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1853F" w14:textId="689E37BF" w:rsidR="00A75C8E" w:rsidRPr="007D1CA6" w:rsidRDefault="0041753E" w:rsidP="00851A2A">
      <w:pPr>
        <w:pStyle w:val="Heading1"/>
      </w:pPr>
      <w:r>
        <w:t xml:space="preserve">Community Strengthening </w:t>
      </w:r>
      <w:r w:rsidR="00A75C8E" w:rsidRPr="007D1CA6">
        <w:t>Program Logic</w:t>
      </w:r>
      <w:r w:rsidR="00A75C8E" w:rsidRPr="007D1CA6">
        <w:tab/>
      </w:r>
    </w:p>
    <w:tbl>
      <w:tblPr>
        <w:tblStyle w:val="TableGrid"/>
        <w:tblW w:w="22941"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top w:w="142" w:type="dxa"/>
          <w:left w:w="142" w:type="dxa"/>
          <w:bottom w:w="142" w:type="dxa"/>
          <w:right w:w="142" w:type="dxa"/>
        </w:tblCellMar>
        <w:tblLook w:val="06A0" w:firstRow="1" w:lastRow="0" w:firstColumn="1" w:lastColumn="0" w:noHBand="1" w:noVBand="1"/>
      </w:tblPr>
      <w:tblGrid>
        <w:gridCol w:w="5364"/>
        <w:gridCol w:w="4961"/>
        <w:gridCol w:w="3402"/>
        <w:gridCol w:w="1843"/>
        <w:gridCol w:w="3827"/>
        <w:gridCol w:w="3544"/>
      </w:tblGrid>
      <w:tr w:rsidR="005D3967" w14:paraId="782F85FF" w14:textId="77777777" w:rsidTr="11291D35">
        <w:trPr>
          <w:cantSplit/>
          <w:trHeight w:val="624"/>
          <w:tblHeader/>
          <w:jc w:val="center"/>
        </w:trPr>
        <w:tc>
          <w:tcPr>
            <w:tcW w:w="5364" w:type="dxa"/>
            <w:shd w:val="clear" w:color="auto" w:fill="0A7CB9"/>
          </w:tcPr>
          <w:p w14:paraId="272DEB21" w14:textId="1838D913" w:rsidR="00B253F6" w:rsidRPr="000A24B2" w:rsidRDefault="00BB0FB7" w:rsidP="005440D4">
            <w:pPr>
              <w:pStyle w:val="H2"/>
              <w:framePr w:hSpace="0" w:wrap="auto" w:vAnchor="margin" w:hAnchor="text" w:xAlign="left" w:yAlign="inline"/>
              <w:suppressOverlap w:val="0"/>
              <w:rPr>
                <w:rFonts w:ascii="Arial" w:hAnsi="Arial"/>
                <w:color w:val="FFFFFF" w:themeColor="background1"/>
              </w:rPr>
            </w:pPr>
            <w:r w:rsidRPr="00E8245C">
              <w:rPr>
                <w:sz w:val="28"/>
                <w:szCs w:val="28"/>
              </w:rPr>
              <w:t xml:space="preserve"> </w:t>
            </w:r>
            <w:r w:rsidR="00B253F6">
              <w:rPr>
                <w:rFonts w:ascii="Arial" w:hAnsi="Arial"/>
                <w:color w:val="FFFFFF" w:themeColor="background1"/>
              </w:rPr>
              <w:t>C</w:t>
            </w:r>
            <w:r w:rsidR="00B253F6" w:rsidRPr="000A24B2">
              <w:rPr>
                <w:rFonts w:ascii="Arial" w:hAnsi="Arial"/>
                <w:color w:val="FFFFFF" w:themeColor="background1"/>
              </w:rPr>
              <w:t>urrent Situation</w:t>
            </w:r>
          </w:p>
        </w:tc>
        <w:tc>
          <w:tcPr>
            <w:tcW w:w="4961" w:type="dxa"/>
            <w:shd w:val="clear" w:color="auto" w:fill="0A7CB9"/>
          </w:tcPr>
          <w:p w14:paraId="27A217B9" w14:textId="77777777" w:rsidR="00B253F6" w:rsidRPr="000A24B2" w:rsidRDefault="00B253F6" w:rsidP="005440D4">
            <w:pPr>
              <w:pStyle w:val="H2"/>
              <w:framePr w:hSpace="0" w:wrap="auto" w:vAnchor="margin" w:hAnchor="text" w:xAlign="left" w:yAlign="inline"/>
              <w:suppressOverlap w:val="0"/>
              <w:rPr>
                <w:rFonts w:ascii="Arial" w:hAnsi="Arial"/>
                <w:color w:val="FFFFFF" w:themeColor="background1"/>
              </w:rPr>
            </w:pPr>
            <w:r>
              <w:rPr>
                <w:rFonts w:ascii="Arial" w:hAnsi="Arial"/>
                <w:color w:val="FFFFFF" w:themeColor="background1"/>
              </w:rPr>
              <w:t>Evidence</w:t>
            </w:r>
          </w:p>
        </w:tc>
        <w:tc>
          <w:tcPr>
            <w:tcW w:w="3402" w:type="dxa"/>
            <w:shd w:val="clear" w:color="auto" w:fill="0A7CB9"/>
          </w:tcPr>
          <w:p w14:paraId="1074D9AB" w14:textId="3946CC30" w:rsidR="00B22666" w:rsidRPr="006C293C" w:rsidRDefault="41E7448C" w:rsidP="006C293C">
            <w:pPr>
              <w:pStyle w:val="H2"/>
              <w:framePr w:hSpace="0" w:wrap="auto" w:vAnchor="margin" w:hAnchor="text" w:xAlign="left" w:yAlign="inline"/>
              <w:suppressOverlap w:val="0"/>
              <w:rPr>
                <w:rFonts w:ascii="Arial" w:hAnsi="Arial"/>
                <w:color w:val="FFFFFF" w:themeColor="background1"/>
              </w:rPr>
            </w:pPr>
            <w:r w:rsidRPr="2B08FE39">
              <w:rPr>
                <w:rFonts w:ascii="Arial" w:hAnsi="Arial"/>
                <w:color w:val="FFFFFF" w:themeColor="background1"/>
              </w:rPr>
              <w:t xml:space="preserve">ACTIVITIES AND </w:t>
            </w:r>
            <w:r w:rsidR="7074DC46" w:rsidRPr="2B08FE39">
              <w:rPr>
                <w:rFonts w:ascii="Arial" w:hAnsi="Arial"/>
                <w:color w:val="FFFFFF" w:themeColor="background1"/>
              </w:rPr>
              <w:t>SERVICE</w:t>
            </w:r>
            <w:r w:rsidR="05DF1DF0" w:rsidRPr="2B08FE39">
              <w:rPr>
                <w:rFonts w:ascii="Arial" w:hAnsi="Arial"/>
                <w:color w:val="FFFFFF" w:themeColor="background1"/>
              </w:rPr>
              <w:t>S</w:t>
            </w:r>
            <w:r w:rsidR="001A685B" w:rsidRPr="07E9C606">
              <w:rPr>
                <w:rFonts w:ascii="Arial" w:hAnsi="Arial"/>
                <w:color w:val="FFFFFF" w:themeColor="background1"/>
              </w:rPr>
              <w:t xml:space="preserve"> </w:t>
            </w:r>
          </w:p>
        </w:tc>
        <w:tc>
          <w:tcPr>
            <w:tcW w:w="1843" w:type="dxa"/>
            <w:shd w:val="clear" w:color="auto" w:fill="0A7CB9"/>
          </w:tcPr>
          <w:p w14:paraId="6DCF3735" w14:textId="77777777" w:rsidR="00B253F6" w:rsidRPr="003B4D5A" w:rsidRDefault="00B253F6" w:rsidP="005440D4">
            <w:pPr>
              <w:pStyle w:val="H2"/>
              <w:framePr w:hSpace="0" w:wrap="auto" w:vAnchor="margin" w:hAnchor="text" w:xAlign="left" w:yAlign="inline"/>
              <w:suppressOverlap w:val="0"/>
              <w:rPr>
                <w:rFonts w:ascii="Arial" w:hAnsi="Arial"/>
                <w:color w:val="FFFFFF" w:themeColor="background1"/>
              </w:rPr>
            </w:pPr>
            <w:r w:rsidRPr="003B4D5A">
              <w:rPr>
                <w:rFonts w:ascii="Arial" w:hAnsi="Arial"/>
                <w:color w:val="FFFFFF" w:themeColor="background1"/>
              </w:rPr>
              <w:t>Outputs</w:t>
            </w:r>
          </w:p>
        </w:tc>
        <w:tc>
          <w:tcPr>
            <w:tcW w:w="3827" w:type="dxa"/>
            <w:shd w:val="clear" w:color="auto" w:fill="0A7CB9"/>
          </w:tcPr>
          <w:p w14:paraId="4185CE09" w14:textId="77777777" w:rsidR="00B253F6" w:rsidRPr="000A24B2" w:rsidRDefault="00B253F6" w:rsidP="005440D4">
            <w:pPr>
              <w:pStyle w:val="H2"/>
              <w:framePr w:hSpace="0" w:wrap="auto" w:vAnchor="margin" w:hAnchor="text" w:xAlign="left" w:yAlign="inline"/>
              <w:suppressOverlap w:val="0"/>
              <w:rPr>
                <w:rFonts w:ascii="Arial" w:hAnsi="Arial"/>
                <w:color w:val="FFFFFF" w:themeColor="background1"/>
              </w:rPr>
            </w:pPr>
            <w:r w:rsidRPr="000A24B2">
              <w:rPr>
                <w:rFonts w:ascii="Arial" w:hAnsi="Arial"/>
                <w:color w:val="FFFFFF" w:themeColor="background1"/>
              </w:rPr>
              <w:t>Theory of Change</w:t>
            </w:r>
          </w:p>
        </w:tc>
        <w:tc>
          <w:tcPr>
            <w:tcW w:w="3544" w:type="dxa"/>
            <w:tcBorders>
              <w:bottom w:val="single" w:sz="18" w:space="0" w:color="FFFFFF" w:themeColor="background1"/>
            </w:tcBorders>
            <w:shd w:val="clear" w:color="auto" w:fill="0A7CB9"/>
          </w:tcPr>
          <w:p w14:paraId="453E0AC2" w14:textId="77777777" w:rsidR="00B253F6" w:rsidRPr="000A24B2" w:rsidRDefault="00B253F6" w:rsidP="005440D4">
            <w:pPr>
              <w:pStyle w:val="H2"/>
              <w:framePr w:hSpace="0" w:wrap="auto" w:vAnchor="margin" w:hAnchor="text" w:xAlign="left" w:yAlign="inline"/>
              <w:suppressOverlap w:val="0"/>
              <w:rPr>
                <w:rFonts w:ascii="Arial" w:hAnsi="Arial"/>
                <w:color w:val="FFFFFF" w:themeColor="background1"/>
              </w:rPr>
            </w:pPr>
            <w:r w:rsidRPr="000A24B2">
              <w:rPr>
                <w:rFonts w:ascii="Arial" w:hAnsi="Arial"/>
                <w:color w:val="FFFFFF" w:themeColor="background1"/>
              </w:rPr>
              <w:t>client Outcomes</w:t>
            </w:r>
          </w:p>
        </w:tc>
      </w:tr>
      <w:tr w:rsidR="005D3967" w14:paraId="6D8D5B25" w14:textId="77777777" w:rsidTr="11291D35">
        <w:trPr>
          <w:cantSplit/>
          <w:trHeight w:val="10753"/>
          <w:jc w:val="center"/>
        </w:trPr>
        <w:tc>
          <w:tcPr>
            <w:tcW w:w="5364" w:type="dxa"/>
            <w:vMerge w:val="restart"/>
            <w:shd w:val="clear" w:color="auto" w:fill="F2F2F2" w:themeFill="background1" w:themeFillShade="F2"/>
          </w:tcPr>
          <w:tbl>
            <w:tblPr>
              <w:tblW w:w="5088" w:type="dxa"/>
              <w:tblBorders>
                <w:top w:val="nil"/>
                <w:left w:val="nil"/>
                <w:bottom w:val="nil"/>
                <w:right w:val="nil"/>
              </w:tblBorders>
              <w:tblLayout w:type="fixed"/>
              <w:tblLook w:val="0000" w:firstRow="0" w:lastRow="0" w:firstColumn="0" w:lastColumn="0" w:noHBand="0" w:noVBand="0"/>
            </w:tblPr>
            <w:tblGrid>
              <w:gridCol w:w="5088"/>
            </w:tblGrid>
            <w:tr w:rsidR="00BC7223" w:rsidRPr="005E1325" w14:paraId="38B80CC0" w14:textId="0334F715" w:rsidTr="00BC7223">
              <w:trPr>
                <w:trHeight w:val="4483"/>
              </w:trPr>
              <w:tc>
                <w:tcPr>
                  <w:tcW w:w="5088" w:type="dxa"/>
                </w:tcPr>
                <w:p w14:paraId="6425D370" w14:textId="06AFCCD9" w:rsidR="00BC7223" w:rsidRPr="005E1325" w:rsidRDefault="00BC7223" w:rsidP="00CA2BFB">
                  <w:pPr>
                    <w:autoSpaceDE w:val="0"/>
                    <w:autoSpaceDN w:val="0"/>
                    <w:adjustRightInd w:val="0"/>
                    <w:spacing w:before="0" w:after="120"/>
                    <w:rPr>
                      <w:rFonts w:eastAsiaTheme="minorHAnsi" w:cs="Arial"/>
                      <w:color w:val="000000"/>
                      <w:sz w:val="20"/>
                      <w:szCs w:val="20"/>
                      <w:lang w:val="en-AU"/>
                    </w:rPr>
                  </w:pPr>
                  <w:r w:rsidRPr="005E1325">
                    <w:rPr>
                      <w:rFonts w:eastAsiaTheme="minorHAnsi" w:cs="Arial"/>
                      <w:color w:val="000000"/>
                      <w:sz w:val="20"/>
                      <w:szCs w:val="20"/>
                      <w:lang w:val="en-AU"/>
                    </w:rPr>
                    <w:t>Target group: children, young people, families and communities in particular:</w:t>
                  </w:r>
                </w:p>
                <w:p w14:paraId="709FE4F3" w14:textId="2EC71E88" w:rsidR="00BC7223" w:rsidRPr="005E1325" w:rsidRDefault="00BC7223" w:rsidP="003B3079">
                  <w:pPr>
                    <w:pStyle w:val="ListParagraph"/>
                    <w:numPr>
                      <w:ilvl w:val="0"/>
                      <w:numId w:val="10"/>
                    </w:numPr>
                    <w:autoSpaceDE w:val="0"/>
                    <w:autoSpaceDN w:val="0"/>
                    <w:adjustRightInd w:val="0"/>
                    <w:spacing w:before="0" w:after="120"/>
                    <w:rPr>
                      <w:rFonts w:cs="Arial"/>
                      <w:color w:val="000000"/>
                      <w:sz w:val="20"/>
                      <w:szCs w:val="20"/>
                    </w:rPr>
                  </w:pPr>
                  <w:r w:rsidRPr="005E1325">
                    <w:rPr>
                      <w:rFonts w:cs="Arial"/>
                      <w:color w:val="000000"/>
                      <w:sz w:val="20"/>
                      <w:szCs w:val="20"/>
                    </w:rPr>
                    <w:t>Aboriginal children, young people, families and communities;</w:t>
                  </w:r>
                </w:p>
                <w:p w14:paraId="7ECE0B4B" w14:textId="1827C7E0" w:rsidR="00BC7223" w:rsidRPr="005E1325" w:rsidRDefault="00BC7223" w:rsidP="003B3079">
                  <w:pPr>
                    <w:pStyle w:val="ListParagraph"/>
                    <w:numPr>
                      <w:ilvl w:val="0"/>
                      <w:numId w:val="10"/>
                    </w:numPr>
                    <w:autoSpaceDE w:val="0"/>
                    <w:autoSpaceDN w:val="0"/>
                    <w:adjustRightInd w:val="0"/>
                    <w:spacing w:before="0" w:after="120"/>
                    <w:rPr>
                      <w:rFonts w:cs="Arial"/>
                      <w:color w:val="000000"/>
                      <w:sz w:val="20"/>
                      <w:szCs w:val="20"/>
                    </w:rPr>
                  </w:pPr>
                  <w:r w:rsidRPr="005E1325">
                    <w:rPr>
                      <w:rFonts w:cs="Arial"/>
                      <w:color w:val="000000"/>
                      <w:sz w:val="20"/>
                      <w:szCs w:val="20"/>
                    </w:rPr>
                    <w:t>0-5 year olds;</w:t>
                  </w:r>
                </w:p>
                <w:p w14:paraId="0AFD207F" w14:textId="6732BF4F" w:rsidR="00BC7223" w:rsidRPr="005E1325" w:rsidRDefault="00BC7223" w:rsidP="003B3079">
                  <w:pPr>
                    <w:pStyle w:val="ListParagraph"/>
                    <w:numPr>
                      <w:ilvl w:val="0"/>
                      <w:numId w:val="10"/>
                    </w:numPr>
                    <w:autoSpaceDE w:val="0"/>
                    <w:autoSpaceDN w:val="0"/>
                    <w:adjustRightInd w:val="0"/>
                    <w:spacing w:before="0" w:after="120"/>
                    <w:rPr>
                      <w:rFonts w:cs="Arial"/>
                      <w:color w:val="000000"/>
                      <w:sz w:val="20"/>
                      <w:szCs w:val="20"/>
                    </w:rPr>
                  </w:pPr>
                  <w:r w:rsidRPr="005E1325">
                    <w:rPr>
                      <w:rFonts w:cs="Arial"/>
                      <w:color w:val="000000"/>
                      <w:sz w:val="20"/>
                      <w:szCs w:val="20"/>
                    </w:rPr>
                    <w:t>Children and young people at risk of disengagement from school, family and community;</w:t>
                  </w:r>
                </w:p>
                <w:p w14:paraId="5DC9B653" w14:textId="4621B617" w:rsidR="00BC7223" w:rsidRPr="005E1325" w:rsidRDefault="00BC7223" w:rsidP="003B3079">
                  <w:pPr>
                    <w:pStyle w:val="ListParagraph"/>
                    <w:numPr>
                      <w:ilvl w:val="0"/>
                      <w:numId w:val="10"/>
                    </w:numPr>
                    <w:autoSpaceDE w:val="0"/>
                    <w:autoSpaceDN w:val="0"/>
                    <w:adjustRightInd w:val="0"/>
                    <w:spacing w:before="0" w:after="120"/>
                    <w:rPr>
                      <w:rFonts w:cs="Arial"/>
                      <w:color w:val="000000"/>
                      <w:sz w:val="20"/>
                      <w:szCs w:val="20"/>
                    </w:rPr>
                  </w:pPr>
                  <w:r w:rsidRPr="3E1D75FB">
                    <w:rPr>
                      <w:rFonts w:cs="Arial"/>
                      <w:color w:val="000000" w:themeColor="text1"/>
                      <w:sz w:val="20"/>
                      <w:szCs w:val="20"/>
                    </w:rPr>
                    <w:t>Young parents with known vulnerabilities or who are experiencing a number of hardships.</w:t>
                  </w:r>
                </w:p>
                <w:p w14:paraId="26AFCCAE" w14:textId="6C14203B" w:rsidR="00BC7223" w:rsidRDefault="00BC7223" w:rsidP="3E1D75FB">
                  <w:pPr>
                    <w:pStyle w:val="ListParagraph"/>
                    <w:numPr>
                      <w:ilvl w:val="0"/>
                      <w:numId w:val="10"/>
                    </w:numPr>
                    <w:spacing w:before="0" w:after="120"/>
                    <w:rPr>
                      <w:rFonts w:cs="Arial"/>
                      <w:color w:val="000000" w:themeColor="text1"/>
                      <w:sz w:val="20"/>
                      <w:szCs w:val="20"/>
                    </w:rPr>
                  </w:pPr>
                  <w:r w:rsidRPr="1B764793">
                    <w:t xml:space="preserve"> </w:t>
                  </w:r>
                  <w:r w:rsidRPr="00851A2A">
                    <w:rPr>
                      <w:rFonts w:cs="Arial"/>
                      <w:color w:val="000000"/>
                      <w:sz w:val="20"/>
                      <w:szCs w:val="20"/>
                    </w:rPr>
                    <w:t>Children and young people affected by a mental health condition/s</w:t>
                  </w:r>
                  <w:r w:rsidRPr="28DDEFD8">
                    <w:rPr>
                      <w:rFonts w:cs="Arial"/>
                      <w:color w:val="000000" w:themeColor="text1"/>
                      <w:sz w:val="20"/>
                      <w:szCs w:val="20"/>
                    </w:rPr>
                    <w:t>.</w:t>
                  </w:r>
                </w:p>
                <w:p w14:paraId="72CC7A49" w14:textId="00CB44DE" w:rsidR="00BC7223" w:rsidRPr="005E1325" w:rsidRDefault="00BC7223" w:rsidP="00CA2BFB">
                  <w:pPr>
                    <w:autoSpaceDE w:val="0"/>
                    <w:autoSpaceDN w:val="0"/>
                    <w:adjustRightInd w:val="0"/>
                    <w:spacing w:before="0" w:after="120"/>
                    <w:rPr>
                      <w:rFonts w:eastAsiaTheme="minorHAnsi" w:cs="Arial"/>
                      <w:color w:val="000000"/>
                      <w:sz w:val="20"/>
                      <w:szCs w:val="20"/>
                      <w:lang w:val="en-AU"/>
                    </w:rPr>
                  </w:pPr>
                  <w:r w:rsidRPr="005E1325">
                    <w:rPr>
                      <w:rFonts w:eastAsiaTheme="minorHAnsi" w:cs="Arial"/>
                      <w:color w:val="000000"/>
                      <w:sz w:val="20"/>
                      <w:szCs w:val="20"/>
                      <w:lang w:val="en-AU"/>
                    </w:rPr>
                    <w:t>Vulnerable children, young people, families and communities experience a number of challenges, which can be compounded by lack of support services and community infrastructure.  Further, over the past few years, communities have been impacted by floods, bushfires, COVID-19 and cost of living increases.</w:t>
                  </w:r>
                </w:p>
                <w:p w14:paraId="099088C8" w14:textId="2170627E" w:rsidR="00BC7223" w:rsidRPr="005E1325" w:rsidRDefault="00BC7223" w:rsidP="79B37EC6">
                  <w:pPr>
                    <w:autoSpaceDE w:val="0"/>
                    <w:autoSpaceDN w:val="0"/>
                    <w:adjustRightInd w:val="0"/>
                    <w:spacing w:before="0" w:after="120"/>
                    <w:rPr>
                      <w:rFonts w:cs="Arial"/>
                      <w:color w:val="000000"/>
                      <w:sz w:val="20"/>
                      <w:szCs w:val="20"/>
                      <w:lang w:val="en-AU"/>
                    </w:rPr>
                  </w:pPr>
                  <w:r w:rsidRPr="005E1325">
                    <w:rPr>
                      <w:rFonts w:cs="Arial"/>
                      <w:color w:val="000000"/>
                      <w:sz w:val="20"/>
                      <w:szCs w:val="20"/>
                      <w:lang w:val="en-AU"/>
                    </w:rPr>
                    <w:t>In 2021, the national percentage of children developmentally vulnerable in one or more domains increased from 21.7 per cent in 2018 to 22.0 per cent in 2021. The percentage of children who were developmentally vulnerable in two or more domains also increased from 11.0 per cent in 2018 to 11.4 per cent in 2021</w:t>
                  </w:r>
                  <w:r w:rsidRPr="005E1325">
                    <w:rPr>
                      <w:rStyle w:val="FootnoteReference"/>
                      <w:rFonts w:cs="Arial"/>
                      <w:color w:val="000000"/>
                      <w:sz w:val="20"/>
                      <w:szCs w:val="20"/>
                      <w:lang w:val="en-AU"/>
                    </w:rPr>
                    <w:footnoteReference w:id="2"/>
                  </w:r>
                  <w:r w:rsidRPr="005E1325">
                    <w:rPr>
                      <w:rFonts w:cs="Arial"/>
                      <w:color w:val="000000"/>
                      <w:sz w:val="20"/>
                      <w:szCs w:val="20"/>
                      <w:lang w:val="en-AU"/>
                    </w:rPr>
                    <w:t>.</w:t>
                  </w:r>
                </w:p>
                <w:p w14:paraId="1889D882" w14:textId="2B5AC9B4" w:rsidR="00BC7223" w:rsidRPr="005E1325" w:rsidRDefault="00BC7223" w:rsidP="11291D35">
                  <w:pPr>
                    <w:autoSpaceDE w:val="0"/>
                    <w:autoSpaceDN w:val="0"/>
                    <w:adjustRightInd w:val="0"/>
                    <w:spacing w:before="0" w:after="120"/>
                    <w:rPr>
                      <w:rFonts w:cs="Arial"/>
                      <w:color w:val="000000"/>
                      <w:sz w:val="20"/>
                      <w:szCs w:val="20"/>
                    </w:rPr>
                  </w:pPr>
                  <w:r w:rsidRPr="11291D35">
                    <w:rPr>
                      <w:rFonts w:cs="Arial"/>
                      <w:color w:val="000000"/>
                      <w:sz w:val="20"/>
                      <w:szCs w:val="20"/>
                    </w:rPr>
                    <w:t>Social isolation and loneliness are among many factors that can be detrimental to a person’s wellbeing.  An increasing number of people aged 15–24, especially females, have reported experiencing loneliness since 2012.  Social isolation has been increasing across all age groups for decades.</w:t>
                  </w:r>
                  <w:r w:rsidRPr="11291D35">
                    <w:rPr>
                      <w:rStyle w:val="FootnoteReference"/>
                      <w:rFonts w:cs="Arial"/>
                      <w:color w:val="000000"/>
                      <w:sz w:val="20"/>
                      <w:szCs w:val="20"/>
                    </w:rPr>
                    <w:footnoteReference w:id="3"/>
                  </w:r>
                </w:p>
                <w:p w14:paraId="2FFA6579" w14:textId="6A10BCE9" w:rsidR="00BC7223" w:rsidRPr="005E1325" w:rsidRDefault="00BC7223" w:rsidP="00CA2BFB">
                  <w:pPr>
                    <w:autoSpaceDE w:val="0"/>
                    <w:autoSpaceDN w:val="0"/>
                    <w:adjustRightInd w:val="0"/>
                    <w:spacing w:before="0" w:after="120"/>
                    <w:rPr>
                      <w:sz w:val="20"/>
                      <w:szCs w:val="20"/>
                    </w:rPr>
                  </w:pPr>
                  <w:r w:rsidRPr="005E1325">
                    <w:rPr>
                      <w:sz w:val="20"/>
                      <w:szCs w:val="20"/>
                    </w:rPr>
                    <w:t>Aboriginal and Torres Strait Islander people’s strong connection to family, land, language and culture forms the foundation for social, economic and individual wellbeing.  This is integral to efforts to close the gap</w:t>
                  </w:r>
                  <w:r w:rsidRPr="005E1325">
                    <w:rPr>
                      <w:rStyle w:val="FootnoteReference"/>
                      <w:sz w:val="20"/>
                      <w:szCs w:val="20"/>
                    </w:rPr>
                    <w:footnoteReference w:id="4"/>
                  </w:r>
                  <w:r w:rsidRPr="005E1325">
                    <w:rPr>
                      <w:sz w:val="20"/>
                      <w:szCs w:val="20"/>
                    </w:rPr>
                    <w:t>.</w:t>
                  </w:r>
                </w:p>
                <w:p w14:paraId="3F92AB76" w14:textId="6EC49377" w:rsidR="00BC7223" w:rsidRPr="005E1325" w:rsidRDefault="00BC7223" w:rsidP="00CA2BFB">
                  <w:pPr>
                    <w:autoSpaceDE w:val="0"/>
                    <w:autoSpaceDN w:val="0"/>
                    <w:adjustRightInd w:val="0"/>
                    <w:spacing w:before="0" w:after="120"/>
                    <w:rPr>
                      <w:sz w:val="20"/>
                      <w:szCs w:val="20"/>
                    </w:rPr>
                  </w:pPr>
                  <w:r w:rsidRPr="005E1325">
                    <w:rPr>
                      <w:rFonts w:cs="Arial"/>
                      <w:sz w:val="20"/>
                      <w:szCs w:val="20"/>
                      <w:lang w:val="en-AU"/>
                    </w:rPr>
                    <w:t>A 2023 report mapping disadvantage in NSW estimates in 2021- 22 there were more than 995,000 people in NSW living with significant economic disadvantage – below the poverty line</w:t>
                  </w:r>
                  <w:r w:rsidRPr="005E1325">
                    <w:rPr>
                      <w:rStyle w:val="FootnoteReference"/>
                      <w:rFonts w:cs="Arial"/>
                      <w:sz w:val="20"/>
                      <w:szCs w:val="20"/>
                      <w:lang w:val="en-AU"/>
                    </w:rPr>
                    <w:footnoteReference w:id="5"/>
                  </w:r>
                  <w:r w:rsidRPr="005E1325">
                    <w:rPr>
                      <w:rFonts w:cs="Arial"/>
                      <w:sz w:val="20"/>
                      <w:szCs w:val="20"/>
                      <w:lang w:val="en-AU"/>
                    </w:rPr>
                    <w:t xml:space="preserve">. </w:t>
                  </w:r>
                </w:p>
                <w:p w14:paraId="019A53AE" w14:textId="1BB456FE" w:rsidR="00BC7223" w:rsidRPr="005E1325" w:rsidRDefault="00BC7223" w:rsidP="00CA2BFB">
                  <w:pPr>
                    <w:autoSpaceDE w:val="0"/>
                    <w:autoSpaceDN w:val="0"/>
                    <w:adjustRightInd w:val="0"/>
                    <w:spacing w:before="0" w:after="120"/>
                    <w:rPr>
                      <w:sz w:val="20"/>
                      <w:szCs w:val="20"/>
                    </w:rPr>
                  </w:pPr>
                  <w:r w:rsidRPr="005E1325">
                    <w:rPr>
                      <w:sz w:val="20"/>
                      <w:szCs w:val="20"/>
                    </w:rPr>
                    <w:t>Other challenges include mental health, domestic violence, high unemployment rates and LGAs with low socio-economic ranking on the SEIFA index</w:t>
                  </w:r>
                  <w:r w:rsidRPr="005E1325">
                    <w:rPr>
                      <w:rStyle w:val="FootnoteReference"/>
                      <w:sz w:val="20"/>
                      <w:szCs w:val="20"/>
                    </w:rPr>
                    <w:footnoteReference w:id="6"/>
                  </w:r>
                  <w:r w:rsidRPr="005E1325">
                    <w:rPr>
                      <w:sz w:val="20"/>
                      <w:szCs w:val="20"/>
                    </w:rPr>
                    <w:t xml:space="preserve">. </w:t>
                  </w:r>
                </w:p>
                <w:p w14:paraId="2A201A8F" w14:textId="4CE63A7B" w:rsidR="00BC7223" w:rsidRPr="005E1325" w:rsidRDefault="00BC7223" w:rsidP="009E56A7">
                  <w:pPr>
                    <w:autoSpaceDE w:val="0"/>
                    <w:autoSpaceDN w:val="0"/>
                    <w:adjustRightInd w:val="0"/>
                    <w:spacing w:before="0" w:after="120"/>
                    <w:rPr>
                      <w:sz w:val="20"/>
                      <w:szCs w:val="20"/>
                    </w:rPr>
                  </w:pPr>
                  <w:r w:rsidRPr="005E1325">
                    <w:rPr>
                      <w:rFonts w:cs="Arial"/>
                      <w:color w:val="000000" w:themeColor="text1"/>
                      <w:sz w:val="20"/>
                      <w:szCs w:val="20"/>
                      <w:lang w:val="en-AU"/>
                    </w:rPr>
                    <w:t>If these issues are not addressed, disadvantage in communities is expected to become further entrenched. C</w:t>
                  </w:r>
                  <w:r w:rsidRPr="005E1325">
                    <w:rPr>
                      <w:sz w:val="20"/>
                      <w:szCs w:val="20"/>
                    </w:rPr>
                    <w:t>hildren in these families are likely to be negatively impacted which may result in poor developmental, educational and social outcomes.</w:t>
                  </w:r>
                </w:p>
                <w:p w14:paraId="53353B45" w14:textId="07886CAB" w:rsidR="00BC7223" w:rsidRPr="005E1325" w:rsidRDefault="00BC7223" w:rsidP="009E56A7">
                  <w:pPr>
                    <w:autoSpaceDE w:val="0"/>
                    <w:autoSpaceDN w:val="0"/>
                    <w:adjustRightInd w:val="0"/>
                    <w:spacing w:before="0" w:after="120"/>
                    <w:rPr>
                      <w:sz w:val="20"/>
                      <w:szCs w:val="20"/>
                    </w:rPr>
                  </w:pPr>
                  <w:r w:rsidRPr="005E1325">
                    <w:rPr>
                      <w:sz w:val="20"/>
                      <w:szCs w:val="20"/>
                    </w:rPr>
                    <w:t xml:space="preserve">Community development has positive outcomes for children, young people and families. This includes increasing: </w:t>
                  </w:r>
                </w:p>
                <w:p w14:paraId="7E0D9141" w14:textId="30005046" w:rsidR="00BC7223" w:rsidRPr="005E1325" w:rsidRDefault="00BC7223" w:rsidP="003B3079">
                  <w:pPr>
                    <w:pStyle w:val="ListParagraph"/>
                    <w:numPr>
                      <w:ilvl w:val="0"/>
                      <w:numId w:val="12"/>
                    </w:numPr>
                    <w:autoSpaceDE w:val="0"/>
                    <w:autoSpaceDN w:val="0"/>
                    <w:adjustRightInd w:val="0"/>
                    <w:spacing w:before="0" w:after="120"/>
                    <w:rPr>
                      <w:sz w:val="20"/>
                      <w:szCs w:val="20"/>
                    </w:rPr>
                  </w:pPr>
                  <w:r w:rsidRPr="005E1325">
                    <w:rPr>
                      <w:sz w:val="20"/>
                      <w:szCs w:val="20"/>
                    </w:rPr>
                    <w:t xml:space="preserve">parenting skills; </w:t>
                  </w:r>
                </w:p>
                <w:p w14:paraId="639F7B92" w14:textId="4500404F" w:rsidR="00BC7223" w:rsidRPr="005E1325" w:rsidRDefault="00BC7223" w:rsidP="003B3079">
                  <w:pPr>
                    <w:pStyle w:val="ListParagraph"/>
                    <w:numPr>
                      <w:ilvl w:val="0"/>
                      <w:numId w:val="12"/>
                    </w:numPr>
                    <w:autoSpaceDE w:val="0"/>
                    <w:autoSpaceDN w:val="0"/>
                    <w:adjustRightInd w:val="0"/>
                    <w:spacing w:before="0" w:after="120"/>
                    <w:rPr>
                      <w:sz w:val="20"/>
                      <w:szCs w:val="20"/>
                    </w:rPr>
                  </w:pPr>
                  <w:r w:rsidRPr="005E1325">
                    <w:rPr>
                      <w:sz w:val="20"/>
                      <w:szCs w:val="20"/>
                    </w:rPr>
                    <w:t xml:space="preserve">parental confidence; </w:t>
                  </w:r>
                </w:p>
                <w:p w14:paraId="7EAFCA68" w14:textId="0A10A0D3" w:rsidR="00BC7223" w:rsidRPr="005E1325" w:rsidRDefault="00BC7223" w:rsidP="003B3079">
                  <w:pPr>
                    <w:pStyle w:val="ListParagraph"/>
                    <w:numPr>
                      <w:ilvl w:val="0"/>
                      <w:numId w:val="12"/>
                    </w:numPr>
                    <w:autoSpaceDE w:val="0"/>
                    <w:autoSpaceDN w:val="0"/>
                    <w:adjustRightInd w:val="0"/>
                    <w:spacing w:before="0" w:after="120"/>
                    <w:rPr>
                      <w:sz w:val="20"/>
                      <w:szCs w:val="20"/>
                    </w:rPr>
                  </w:pPr>
                  <w:r w:rsidRPr="005E1325">
                    <w:rPr>
                      <w:sz w:val="20"/>
                      <w:szCs w:val="20"/>
                    </w:rPr>
                    <w:t xml:space="preserve">self-awareness and confidence; </w:t>
                  </w:r>
                </w:p>
                <w:p w14:paraId="198FEA3E" w14:textId="45AEEF34" w:rsidR="00BC7223" w:rsidRPr="005E1325" w:rsidRDefault="00BC7223" w:rsidP="003B3079">
                  <w:pPr>
                    <w:pStyle w:val="ListParagraph"/>
                    <w:numPr>
                      <w:ilvl w:val="0"/>
                      <w:numId w:val="12"/>
                    </w:numPr>
                    <w:autoSpaceDE w:val="0"/>
                    <w:autoSpaceDN w:val="0"/>
                    <w:adjustRightInd w:val="0"/>
                    <w:spacing w:before="0" w:after="120"/>
                    <w:rPr>
                      <w:sz w:val="20"/>
                      <w:szCs w:val="20"/>
                    </w:rPr>
                  </w:pPr>
                  <w:r w:rsidRPr="005E1325">
                    <w:rPr>
                      <w:sz w:val="20"/>
                      <w:szCs w:val="20"/>
                    </w:rPr>
                    <w:t>visits to health professionals and other services;</w:t>
                  </w:r>
                </w:p>
                <w:p w14:paraId="5EB90447" w14:textId="107E1B69" w:rsidR="00BC7223" w:rsidRPr="005E1325" w:rsidRDefault="00BC7223" w:rsidP="003B3079">
                  <w:pPr>
                    <w:pStyle w:val="ListParagraph"/>
                    <w:numPr>
                      <w:ilvl w:val="0"/>
                      <w:numId w:val="12"/>
                    </w:numPr>
                    <w:autoSpaceDE w:val="0"/>
                    <w:autoSpaceDN w:val="0"/>
                    <w:adjustRightInd w:val="0"/>
                    <w:spacing w:before="0" w:after="120"/>
                    <w:rPr>
                      <w:sz w:val="20"/>
                      <w:szCs w:val="20"/>
                    </w:rPr>
                  </w:pPr>
                  <w:r w:rsidRPr="005E1325">
                    <w:rPr>
                      <w:sz w:val="20"/>
                      <w:szCs w:val="20"/>
                    </w:rPr>
                    <w:t>knowledge and understanding of money management;</w:t>
                  </w:r>
                </w:p>
                <w:p w14:paraId="01EF773B" w14:textId="4D898406" w:rsidR="00BC7223" w:rsidRPr="005E1325" w:rsidRDefault="00BC7223" w:rsidP="003B3079">
                  <w:pPr>
                    <w:pStyle w:val="ListParagraph"/>
                    <w:numPr>
                      <w:ilvl w:val="0"/>
                      <w:numId w:val="12"/>
                    </w:numPr>
                    <w:autoSpaceDE w:val="0"/>
                    <w:autoSpaceDN w:val="0"/>
                    <w:adjustRightInd w:val="0"/>
                    <w:spacing w:before="0" w:after="120"/>
                    <w:rPr>
                      <w:sz w:val="20"/>
                      <w:szCs w:val="20"/>
                    </w:rPr>
                  </w:pPr>
                  <w:r w:rsidRPr="005E1325">
                    <w:rPr>
                      <w:sz w:val="20"/>
                      <w:szCs w:val="20"/>
                    </w:rPr>
                    <w:t xml:space="preserve">employment; </w:t>
                  </w:r>
                </w:p>
                <w:p w14:paraId="7E85F7B5" w14:textId="6E4BE4BD" w:rsidR="00BC7223" w:rsidRPr="005E1325" w:rsidRDefault="00BC7223" w:rsidP="003B3079">
                  <w:pPr>
                    <w:pStyle w:val="ListParagraph"/>
                    <w:numPr>
                      <w:ilvl w:val="0"/>
                      <w:numId w:val="12"/>
                    </w:numPr>
                    <w:autoSpaceDE w:val="0"/>
                    <w:autoSpaceDN w:val="0"/>
                    <w:adjustRightInd w:val="0"/>
                    <w:spacing w:before="0" w:after="120"/>
                    <w:rPr>
                      <w:sz w:val="20"/>
                      <w:szCs w:val="20"/>
                    </w:rPr>
                  </w:pPr>
                  <w:r w:rsidRPr="005E1325">
                    <w:rPr>
                      <w:sz w:val="20"/>
                      <w:szCs w:val="20"/>
                    </w:rPr>
                    <w:t>re-engagement with education</w:t>
                  </w:r>
                  <w:r w:rsidRPr="005E1325">
                    <w:rPr>
                      <w:rStyle w:val="FootnoteReference"/>
                      <w:sz w:val="20"/>
                      <w:szCs w:val="20"/>
                    </w:rPr>
                    <w:footnoteReference w:id="7"/>
                  </w:r>
                  <w:r w:rsidRPr="005E1325">
                    <w:rPr>
                      <w:sz w:val="20"/>
                      <w:szCs w:val="20"/>
                    </w:rPr>
                    <w:t xml:space="preserve">. </w:t>
                  </w:r>
                </w:p>
                <w:p w14:paraId="7F7F0515" w14:textId="58ED0713" w:rsidR="00BC7223" w:rsidRPr="005E1325" w:rsidRDefault="00BC7223" w:rsidP="009E56A7">
                  <w:pPr>
                    <w:autoSpaceDE w:val="0"/>
                    <w:autoSpaceDN w:val="0"/>
                    <w:adjustRightInd w:val="0"/>
                    <w:spacing w:before="0" w:after="120"/>
                    <w:rPr>
                      <w:sz w:val="20"/>
                      <w:szCs w:val="20"/>
                    </w:rPr>
                  </w:pPr>
                  <w:r w:rsidRPr="005E1325">
                    <w:rPr>
                      <w:sz w:val="20"/>
                      <w:szCs w:val="20"/>
                    </w:rPr>
                    <w:t xml:space="preserve">Community development has also been shown to decrease: </w:t>
                  </w:r>
                </w:p>
                <w:p w14:paraId="4BC2F0D7" w14:textId="7B6B110E" w:rsidR="00BC7223" w:rsidRPr="005E1325" w:rsidRDefault="00BC7223" w:rsidP="003B3079">
                  <w:pPr>
                    <w:pStyle w:val="ListParagraph"/>
                    <w:numPr>
                      <w:ilvl w:val="0"/>
                      <w:numId w:val="13"/>
                    </w:numPr>
                    <w:autoSpaceDE w:val="0"/>
                    <w:autoSpaceDN w:val="0"/>
                    <w:adjustRightInd w:val="0"/>
                    <w:spacing w:before="0" w:after="120"/>
                    <w:rPr>
                      <w:sz w:val="20"/>
                      <w:szCs w:val="20"/>
                    </w:rPr>
                  </w:pPr>
                  <w:r w:rsidRPr="005E1325">
                    <w:rPr>
                      <w:sz w:val="20"/>
                      <w:szCs w:val="20"/>
                    </w:rPr>
                    <w:t xml:space="preserve">injury and suicide rates; </w:t>
                  </w:r>
                </w:p>
                <w:p w14:paraId="69600CC3" w14:textId="4653588F" w:rsidR="00BC7223" w:rsidRPr="005E1325" w:rsidRDefault="00BC7223" w:rsidP="003B3079">
                  <w:pPr>
                    <w:pStyle w:val="ListParagraph"/>
                    <w:numPr>
                      <w:ilvl w:val="0"/>
                      <w:numId w:val="13"/>
                    </w:numPr>
                    <w:autoSpaceDE w:val="0"/>
                    <w:autoSpaceDN w:val="0"/>
                    <w:adjustRightInd w:val="0"/>
                    <w:spacing w:before="0" w:after="120"/>
                    <w:rPr>
                      <w:sz w:val="20"/>
                      <w:szCs w:val="20"/>
                    </w:rPr>
                  </w:pPr>
                  <w:r w:rsidRPr="005E1325">
                    <w:rPr>
                      <w:sz w:val="20"/>
                      <w:szCs w:val="20"/>
                    </w:rPr>
                    <w:t xml:space="preserve">low literacy levels; </w:t>
                  </w:r>
                </w:p>
                <w:p w14:paraId="45C254E6" w14:textId="388D4D72" w:rsidR="00BC7223" w:rsidRPr="005E1325" w:rsidRDefault="00BC7223" w:rsidP="003B3079">
                  <w:pPr>
                    <w:pStyle w:val="ListParagraph"/>
                    <w:numPr>
                      <w:ilvl w:val="0"/>
                      <w:numId w:val="13"/>
                    </w:numPr>
                    <w:autoSpaceDE w:val="0"/>
                    <w:autoSpaceDN w:val="0"/>
                    <w:adjustRightInd w:val="0"/>
                    <w:spacing w:before="0" w:after="120"/>
                    <w:rPr>
                      <w:sz w:val="20"/>
                      <w:szCs w:val="20"/>
                    </w:rPr>
                  </w:pPr>
                  <w:r w:rsidRPr="005E1325">
                    <w:rPr>
                      <w:sz w:val="20"/>
                      <w:szCs w:val="20"/>
                    </w:rPr>
                    <w:t xml:space="preserve">alcohol related hospitalisation; </w:t>
                  </w:r>
                </w:p>
                <w:p w14:paraId="6FA85596" w14:textId="73BC21BD" w:rsidR="00BC7223" w:rsidRPr="005E1325" w:rsidRDefault="00BC7223" w:rsidP="003B3079">
                  <w:pPr>
                    <w:pStyle w:val="ListParagraph"/>
                    <w:numPr>
                      <w:ilvl w:val="0"/>
                      <w:numId w:val="13"/>
                    </w:numPr>
                    <w:autoSpaceDE w:val="0"/>
                    <w:autoSpaceDN w:val="0"/>
                    <w:adjustRightInd w:val="0"/>
                    <w:spacing w:before="0" w:after="120"/>
                    <w:rPr>
                      <w:rFonts w:eastAsiaTheme="minorEastAsia"/>
                      <w:sz w:val="20"/>
                      <w:szCs w:val="20"/>
                      <w:lang w:val="en-GB"/>
                    </w:rPr>
                  </w:pPr>
                  <w:r w:rsidRPr="005E1325">
                    <w:rPr>
                      <w:sz w:val="20"/>
                      <w:szCs w:val="20"/>
                    </w:rPr>
                    <w:t>crime rates</w:t>
                  </w:r>
                  <w:r w:rsidRPr="005E1325">
                    <w:rPr>
                      <w:rStyle w:val="FootnoteReference"/>
                      <w:sz w:val="20"/>
                      <w:szCs w:val="20"/>
                    </w:rPr>
                    <w:footnoteReference w:id="8"/>
                  </w:r>
                  <w:r w:rsidRPr="005E1325">
                    <w:rPr>
                      <w:sz w:val="20"/>
                      <w:szCs w:val="20"/>
                    </w:rPr>
                    <w:t>.</w:t>
                  </w:r>
                </w:p>
                <w:p w14:paraId="6AC1CE0C" w14:textId="42937769" w:rsidR="00BC7223" w:rsidRPr="005E1325" w:rsidRDefault="00BC7223" w:rsidP="00E8245C">
                  <w:pPr>
                    <w:autoSpaceDE w:val="0"/>
                    <w:autoSpaceDN w:val="0"/>
                    <w:adjustRightInd w:val="0"/>
                    <w:spacing w:before="0" w:after="0"/>
                    <w:rPr>
                      <w:rFonts w:eastAsiaTheme="minorHAnsi" w:cs="Arial"/>
                      <w:color w:val="000000"/>
                      <w:sz w:val="20"/>
                      <w:szCs w:val="20"/>
                      <w:lang w:val="en-AU"/>
                    </w:rPr>
                  </w:pPr>
                </w:p>
                <w:p w14:paraId="280A930C" w14:textId="77777777" w:rsidR="00BC7223" w:rsidRPr="005E1325" w:rsidRDefault="00BC7223" w:rsidP="00E8245C">
                  <w:pPr>
                    <w:autoSpaceDE w:val="0"/>
                    <w:autoSpaceDN w:val="0"/>
                    <w:adjustRightInd w:val="0"/>
                    <w:spacing w:before="0" w:after="0"/>
                    <w:rPr>
                      <w:rFonts w:eastAsiaTheme="minorHAnsi" w:cs="Arial"/>
                      <w:color w:val="000000"/>
                      <w:sz w:val="20"/>
                      <w:szCs w:val="20"/>
                      <w:lang w:val="en-AU"/>
                    </w:rPr>
                  </w:pPr>
                </w:p>
              </w:tc>
            </w:tr>
          </w:tbl>
          <w:p w14:paraId="52347974" w14:textId="218BA40A" w:rsidR="0069366F" w:rsidRPr="005E1325" w:rsidRDefault="0069366F" w:rsidP="00E8245C">
            <w:pPr>
              <w:rPr>
                <w:rFonts w:cs="Arial"/>
                <w:color w:val="7F7F7F" w:themeColor="text1" w:themeTint="80"/>
                <w:sz w:val="20"/>
                <w:szCs w:val="20"/>
              </w:rPr>
            </w:pPr>
          </w:p>
        </w:tc>
        <w:tc>
          <w:tcPr>
            <w:tcW w:w="4961" w:type="dxa"/>
            <w:vMerge w:val="restart"/>
            <w:shd w:val="clear" w:color="auto" w:fill="F2F2F2" w:themeFill="background1" w:themeFillShade="F2"/>
            <w:noWrap/>
          </w:tcPr>
          <w:p w14:paraId="3F0A4D11" w14:textId="527F96BF" w:rsidR="00F45D06" w:rsidRPr="005E1325" w:rsidRDefault="00A07F30" w:rsidP="00F45D06">
            <w:pPr>
              <w:spacing w:before="0" w:after="120"/>
              <w:rPr>
                <w:rFonts w:eastAsia="Times New Roman" w:cs="Arial"/>
                <w:color w:val="000000" w:themeColor="text1"/>
                <w:sz w:val="20"/>
                <w:szCs w:val="20"/>
              </w:rPr>
            </w:pPr>
            <w:r w:rsidRPr="005E1325">
              <w:rPr>
                <w:rFonts w:eastAsia="Times New Roman" w:cs="Arial"/>
                <w:color w:val="000000" w:themeColor="text1"/>
                <w:sz w:val="20"/>
                <w:szCs w:val="20"/>
              </w:rPr>
              <w:t>Strong community wellbeing is critically important for helping children, young people and families thrive, especially when they are experiencing, or at risk of experiencing, vulnerability.</w:t>
            </w:r>
            <w:r w:rsidR="00F45D06" w:rsidRPr="005E1325">
              <w:rPr>
                <w:rFonts w:eastAsia="Times New Roman" w:cs="Arial"/>
                <w:color w:val="000000" w:themeColor="text1"/>
                <w:sz w:val="20"/>
                <w:szCs w:val="20"/>
              </w:rPr>
              <w:t xml:space="preserve"> </w:t>
            </w:r>
          </w:p>
          <w:p w14:paraId="0ABF014C" w14:textId="2F0D7F83" w:rsidR="004D4BF0" w:rsidRPr="005E1325" w:rsidRDefault="00BC7223" w:rsidP="00035166">
            <w:pPr>
              <w:spacing w:before="0" w:after="120"/>
              <w:rPr>
                <w:rFonts w:eastAsia="Times New Roman" w:cs="Arial"/>
                <w:color w:val="000000" w:themeColor="text1"/>
                <w:sz w:val="20"/>
                <w:szCs w:val="20"/>
              </w:rPr>
            </w:pPr>
            <w:hyperlink r:id="rId11" w:history="1">
              <w:r w:rsidR="004D4BF0" w:rsidRPr="003D0F1B">
                <w:rPr>
                  <w:rStyle w:val="Hyperlink"/>
                  <w:rFonts w:eastAsia="Times New Roman" w:cs="Arial"/>
                  <w:sz w:val="20"/>
                  <w:szCs w:val="20"/>
                  <w:lang w:val="en-GB"/>
                </w:rPr>
                <w:t>Five critical elements</w:t>
              </w:r>
            </w:hyperlink>
            <w:r w:rsidR="004D4BF0" w:rsidRPr="005E1325">
              <w:rPr>
                <w:rFonts w:eastAsia="Times New Roman" w:cs="Arial"/>
                <w:color w:val="000000" w:themeColor="text1"/>
                <w:sz w:val="20"/>
                <w:szCs w:val="20"/>
              </w:rPr>
              <w:t xml:space="preserve"> are common across the evidence that contribute to </w:t>
            </w:r>
            <w:r w:rsidR="00C42513" w:rsidRPr="005E1325">
              <w:rPr>
                <w:rFonts w:eastAsia="Times New Roman" w:cs="Arial"/>
                <w:color w:val="000000" w:themeColor="text1"/>
                <w:sz w:val="20"/>
                <w:szCs w:val="20"/>
              </w:rPr>
              <w:t xml:space="preserve">increased </w:t>
            </w:r>
            <w:r w:rsidR="004D4BF0" w:rsidRPr="005E1325">
              <w:rPr>
                <w:rFonts w:eastAsia="Times New Roman" w:cs="Arial"/>
                <w:color w:val="000000" w:themeColor="text1"/>
                <w:sz w:val="20"/>
                <w:szCs w:val="20"/>
              </w:rPr>
              <w:t>community wellbeing for vulnerable children, young people and families:</w:t>
            </w:r>
          </w:p>
          <w:p w14:paraId="5CA17EF3" w14:textId="1BBBFE2A" w:rsidR="004D4BF0" w:rsidRPr="005E1325" w:rsidRDefault="004D4BF0" w:rsidP="003F2919">
            <w:pPr>
              <w:pStyle w:val="ListParagraph"/>
              <w:numPr>
                <w:ilvl w:val="0"/>
                <w:numId w:val="3"/>
              </w:numPr>
              <w:spacing w:before="0" w:after="0" w:line="240" w:lineRule="auto"/>
              <w:ind w:left="357" w:hanging="357"/>
              <w:rPr>
                <w:rFonts w:eastAsia="Times New Roman" w:cs="Arial"/>
                <w:color w:val="000000" w:themeColor="text1"/>
                <w:sz w:val="20"/>
                <w:szCs w:val="20"/>
              </w:rPr>
            </w:pPr>
            <w:r w:rsidRPr="005E1325">
              <w:rPr>
                <w:rFonts w:eastAsia="Times New Roman" w:cs="Arial"/>
                <w:b/>
                <w:bCs/>
                <w:color w:val="000000" w:themeColor="text1"/>
                <w:sz w:val="20"/>
                <w:szCs w:val="20"/>
              </w:rPr>
              <w:t>Inclusive and genuine codesign and partnership</w:t>
            </w:r>
            <w:r w:rsidRPr="005E1325">
              <w:rPr>
                <w:rFonts w:eastAsia="Times New Roman" w:cs="Arial"/>
                <w:color w:val="000000" w:themeColor="text1"/>
                <w:sz w:val="20"/>
                <w:szCs w:val="20"/>
              </w:rPr>
              <w:t xml:space="preserve">: </w:t>
            </w:r>
            <w:r w:rsidR="00035166" w:rsidRPr="005E1325">
              <w:rPr>
                <w:rFonts w:eastAsia="Times New Roman" w:cs="Arial"/>
                <w:color w:val="000000" w:themeColor="text1"/>
                <w:sz w:val="20"/>
                <w:szCs w:val="20"/>
              </w:rPr>
              <w:t>b</w:t>
            </w:r>
            <w:r w:rsidRPr="005E1325">
              <w:rPr>
                <w:rFonts w:eastAsia="Times New Roman" w:cs="Arial"/>
                <w:color w:val="000000" w:themeColor="text1"/>
                <w:sz w:val="20"/>
                <w:szCs w:val="20"/>
              </w:rPr>
              <w:t xml:space="preserve">uilding authentic partnerships with community that work towards community ownership while also ensuring that the diverse voices of that community are represented. </w:t>
            </w:r>
          </w:p>
          <w:p w14:paraId="3A58D2B3" w14:textId="77777777" w:rsidR="00BF32E9" w:rsidRPr="005E1325" w:rsidRDefault="00BF32E9" w:rsidP="00BF32E9">
            <w:pPr>
              <w:spacing w:before="0" w:after="0"/>
              <w:rPr>
                <w:rFonts w:eastAsia="Times New Roman" w:cs="Arial"/>
                <w:color w:val="000000" w:themeColor="text1"/>
                <w:sz w:val="20"/>
                <w:szCs w:val="20"/>
              </w:rPr>
            </w:pPr>
          </w:p>
          <w:p w14:paraId="3A900EEA" w14:textId="7744BC66" w:rsidR="004D4BF0" w:rsidRPr="005E1325" w:rsidRDefault="004D4BF0" w:rsidP="003F2919">
            <w:pPr>
              <w:pStyle w:val="ListParagraph"/>
              <w:numPr>
                <w:ilvl w:val="0"/>
                <w:numId w:val="3"/>
              </w:numPr>
              <w:spacing w:before="0" w:after="0" w:line="240" w:lineRule="auto"/>
              <w:ind w:left="357" w:hanging="357"/>
              <w:rPr>
                <w:rFonts w:eastAsia="Times New Roman" w:cs="Arial"/>
                <w:color w:val="000000" w:themeColor="text1"/>
                <w:sz w:val="20"/>
                <w:szCs w:val="20"/>
              </w:rPr>
            </w:pPr>
            <w:r w:rsidRPr="005E1325">
              <w:rPr>
                <w:rFonts w:eastAsia="Times New Roman" w:cs="Arial"/>
                <w:b/>
                <w:bCs/>
                <w:color w:val="000000" w:themeColor="text1"/>
                <w:sz w:val="20"/>
                <w:szCs w:val="20"/>
              </w:rPr>
              <w:t>Leveraging strengths and building capacity</w:t>
            </w:r>
            <w:r w:rsidRPr="005E1325">
              <w:rPr>
                <w:rFonts w:eastAsia="Times New Roman" w:cs="Arial"/>
                <w:color w:val="000000" w:themeColor="text1"/>
                <w:sz w:val="20"/>
                <w:szCs w:val="20"/>
              </w:rPr>
              <w:t xml:space="preserve">: </w:t>
            </w:r>
            <w:r w:rsidR="00BF32E9" w:rsidRPr="005E1325">
              <w:rPr>
                <w:rFonts w:eastAsia="Times New Roman" w:cs="Arial"/>
                <w:color w:val="000000" w:themeColor="text1"/>
                <w:sz w:val="20"/>
                <w:szCs w:val="20"/>
              </w:rPr>
              <w:t>i</w:t>
            </w:r>
            <w:r w:rsidRPr="005E1325">
              <w:rPr>
                <w:rFonts w:eastAsia="Times New Roman" w:cs="Arial"/>
                <w:color w:val="000000" w:themeColor="text1"/>
                <w:sz w:val="20"/>
                <w:szCs w:val="20"/>
              </w:rPr>
              <w:t xml:space="preserve">nitiatives that are both </w:t>
            </w:r>
            <w:r w:rsidR="1DF1C23B" w:rsidRPr="0A266879">
              <w:rPr>
                <w:rFonts w:cs="Arial"/>
                <w:sz w:val="20"/>
                <w:szCs w:val="20"/>
                <w:lang w:val="en-US"/>
              </w:rPr>
              <w:t>strengths</w:t>
            </w:r>
            <w:r w:rsidR="738405E8" w:rsidRPr="005E1325">
              <w:rPr>
                <w:rFonts w:cs="Arial"/>
                <w:sz w:val="20"/>
                <w:szCs w:val="20"/>
                <w:lang w:val="en-US"/>
              </w:rPr>
              <w:t xml:space="preserve"> </w:t>
            </w:r>
            <w:r w:rsidRPr="005E1325">
              <w:rPr>
                <w:rFonts w:cs="Arial"/>
                <w:sz w:val="20"/>
                <w:szCs w:val="20"/>
                <w:lang w:val="en-US"/>
              </w:rPr>
              <w:t>based and actively building community capacity.</w:t>
            </w:r>
          </w:p>
          <w:p w14:paraId="050ECA40" w14:textId="4C7A3367" w:rsidR="00BF32E9" w:rsidRPr="005E1325" w:rsidRDefault="00BF32E9" w:rsidP="00BF32E9">
            <w:pPr>
              <w:spacing w:before="0" w:after="0"/>
              <w:rPr>
                <w:rFonts w:eastAsia="Times New Roman" w:cs="Arial"/>
                <w:color w:val="000000" w:themeColor="text1"/>
                <w:sz w:val="20"/>
                <w:szCs w:val="20"/>
              </w:rPr>
            </w:pPr>
          </w:p>
          <w:p w14:paraId="4398EA4B" w14:textId="389E3C10" w:rsidR="004D4BF0" w:rsidRPr="005E1325" w:rsidRDefault="004D4BF0" w:rsidP="003F2919">
            <w:pPr>
              <w:pStyle w:val="ListParagraph"/>
              <w:numPr>
                <w:ilvl w:val="0"/>
                <w:numId w:val="3"/>
              </w:numPr>
              <w:spacing w:before="0" w:after="0" w:line="240" w:lineRule="auto"/>
              <w:rPr>
                <w:rFonts w:eastAsia="Times New Roman" w:cs="Arial"/>
                <w:color w:val="000000" w:themeColor="text1"/>
                <w:sz w:val="20"/>
                <w:szCs w:val="20"/>
              </w:rPr>
            </w:pPr>
            <w:r w:rsidRPr="005E1325">
              <w:rPr>
                <w:rFonts w:eastAsia="Times New Roman" w:cs="Arial"/>
                <w:b/>
                <w:color w:val="000000" w:themeColor="text1"/>
                <w:sz w:val="20"/>
                <w:szCs w:val="20"/>
              </w:rPr>
              <w:t>Creating safe and effective spaces</w:t>
            </w:r>
            <w:r w:rsidRPr="005E1325">
              <w:rPr>
                <w:rFonts w:eastAsia="Times New Roman" w:cs="Arial"/>
                <w:color w:val="000000" w:themeColor="text1"/>
                <w:sz w:val="20"/>
                <w:szCs w:val="20"/>
              </w:rPr>
              <w:t xml:space="preserve">: </w:t>
            </w:r>
            <w:r w:rsidR="00BF32E9" w:rsidRPr="005E1325">
              <w:rPr>
                <w:rFonts w:eastAsia="Times New Roman" w:cs="Arial"/>
                <w:color w:val="000000" w:themeColor="text1"/>
                <w:sz w:val="20"/>
                <w:szCs w:val="20"/>
              </w:rPr>
              <w:t>s</w:t>
            </w:r>
            <w:r w:rsidRPr="005E1325">
              <w:rPr>
                <w:rFonts w:eastAsia="Times New Roman" w:cs="Arial"/>
                <w:color w:val="000000" w:themeColor="text1"/>
                <w:sz w:val="20"/>
                <w:szCs w:val="20"/>
              </w:rPr>
              <w:t xml:space="preserve">paces that are safe and accessible to everyone to allow for the </w:t>
            </w:r>
            <w:r w:rsidRPr="005E1325">
              <w:rPr>
                <w:rFonts w:cs="Arial"/>
                <w:sz w:val="20"/>
                <w:szCs w:val="20"/>
                <w:lang w:val="en-US"/>
              </w:rPr>
              <w:t>effective engagement of diverse community members.</w:t>
            </w:r>
          </w:p>
          <w:p w14:paraId="2972FCE4" w14:textId="6709CDE7" w:rsidR="00BF32E9" w:rsidRPr="005E1325" w:rsidRDefault="00BF32E9" w:rsidP="00BF32E9">
            <w:pPr>
              <w:spacing w:before="0" w:after="0"/>
              <w:rPr>
                <w:rFonts w:eastAsia="Times New Roman" w:cs="Arial"/>
                <w:color w:val="000000" w:themeColor="text1"/>
                <w:sz w:val="20"/>
                <w:szCs w:val="20"/>
              </w:rPr>
            </w:pPr>
          </w:p>
          <w:p w14:paraId="607C5B0C" w14:textId="77777777" w:rsidR="00960336" w:rsidRPr="005E1325" w:rsidRDefault="004D4BF0" w:rsidP="00960336">
            <w:pPr>
              <w:pStyle w:val="ListParagraph"/>
              <w:numPr>
                <w:ilvl w:val="0"/>
                <w:numId w:val="3"/>
              </w:numPr>
              <w:spacing w:before="0" w:after="0" w:line="240" w:lineRule="auto"/>
              <w:ind w:left="357" w:hanging="357"/>
              <w:rPr>
                <w:rFonts w:eastAsia="Times New Roman" w:cs="Arial"/>
                <w:color w:val="000000" w:themeColor="text1"/>
                <w:sz w:val="20"/>
                <w:szCs w:val="20"/>
              </w:rPr>
            </w:pPr>
            <w:r w:rsidRPr="005E1325">
              <w:rPr>
                <w:rFonts w:eastAsia="Times New Roman" w:cs="Arial"/>
                <w:b/>
                <w:color w:val="000000" w:themeColor="text1"/>
                <w:sz w:val="20"/>
                <w:szCs w:val="20"/>
              </w:rPr>
              <w:t>Intersectional and safe approaches</w:t>
            </w:r>
            <w:r w:rsidRPr="005E1325">
              <w:rPr>
                <w:rFonts w:eastAsia="Times New Roman" w:cs="Arial"/>
                <w:color w:val="000000" w:themeColor="text1"/>
                <w:sz w:val="20"/>
                <w:szCs w:val="20"/>
              </w:rPr>
              <w:t xml:space="preserve">: </w:t>
            </w:r>
            <w:r w:rsidR="00BF32E9" w:rsidRPr="005E1325">
              <w:rPr>
                <w:rFonts w:eastAsia="Times New Roman" w:cs="Arial"/>
                <w:color w:val="000000" w:themeColor="text1"/>
                <w:sz w:val="20"/>
                <w:szCs w:val="20"/>
              </w:rPr>
              <w:t>i</w:t>
            </w:r>
            <w:r w:rsidRPr="005E1325">
              <w:rPr>
                <w:rFonts w:eastAsia="Times New Roman" w:cs="Arial"/>
                <w:color w:val="000000" w:themeColor="text1"/>
                <w:sz w:val="20"/>
                <w:szCs w:val="20"/>
              </w:rPr>
              <w:t>ncorporating an understanding of how the different aspects of a person's identity (e.g. gender, ethnicity, disability) can expose them to overlapping and intersecting forms of discrimination and marginalisation to allow for the delivery of a more integrated, safe and holistic suite of services.</w:t>
            </w:r>
          </w:p>
          <w:p w14:paraId="1DBDBAD2" w14:textId="77777777" w:rsidR="00960336" w:rsidRPr="005E1325" w:rsidRDefault="00960336" w:rsidP="00960336">
            <w:pPr>
              <w:pStyle w:val="ListParagraph"/>
              <w:rPr>
                <w:rFonts w:eastAsia="Times New Roman" w:cs="Arial"/>
                <w:b/>
                <w:color w:val="000000" w:themeColor="text1"/>
                <w:sz w:val="20"/>
                <w:szCs w:val="20"/>
              </w:rPr>
            </w:pPr>
          </w:p>
          <w:p w14:paraId="454BC5C2" w14:textId="507BFAD8" w:rsidR="00133FF5" w:rsidRPr="005E1325" w:rsidRDefault="004D4BF0" w:rsidP="00960336">
            <w:pPr>
              <w:pStyle w:val="ListParagraph"/>
              <w:numPr>
                <w:ilvl w:val="0"/>
                <w:numId w:val="3"/>
              </w:numPr>
              <w:spacing w:before="0" w:after="0" w:line="240" w:lineRule="auto"/>
              <w:ind w:left="357" w:hanging="357"/>
              <w:rPr>
                <w:rFonts w:eastAsia="Times New Roman" w:cs="Arial"/>
                <w:color w:val="000000" w:themeColor="text1"/>
                <w:sz w:val="20"/>
                <w:szCs w:val="20"/>
              </w:rPr>
            </w:pPr>
            <w:r w:rsidRPr="005E1325">
              <w:rPr>
                <w:rFonts w:eastAsia="Times New Roman" w:cs="Arial"/>
                <w:b/>
                <w:bCs/>
                <w:color w:val="000000" w:themeColor="text1"/>
                <w:sz w:val="20"/>
                <w:szCs w:val="20"/>
              </w:rPr>
              <w:t>A whole system approach</w:t>
            </w:r>
            <w:r w:rsidRPr="005E1325">
              <w:rPr>
                <w:rFonts w:eastAsia="Times New Roman" w:cs="Arial"/>
                <w:color w:val="000000" w:themeColor="text1"/>
                <w:sz w:val="20"/>
                <w:szCs w:val="20"/>
              </w:rPr>
              <w:t xml:space="preserve">: </w:t>
            </w:r>
            <w:r w:rsidR="00BF32E9" w:rsidRPr="005E1325">
              <w:rPr>
                <w:rFonts w:eastAsia="Times New Roman" w:cs="Arial"/>
                <w:color w:val="000000" w:themeColor="text1"/>
                <w:sz w:val="20"/>
                <w:szCs w:val="20"/>
              </w:rPr>
              <w:t>i</w:t>
            </w:r>
            <w:r w:rsidRPr="005E1325">
              <w:rPr>
                <w:rFonts w:eastAsia="Times New Roman" w:cs="Arial"/>
                <w:color w:val="000000" w:themeColor="text1"/>
                <w:sz w:val="20"/>
                <w:szCs w:val="20"/>
              </w:rPr>
              <w:t>nterventions that are part of a whole system approach that interconnects multiple community cohorts and agencies</w:t>
            </w:r>
            <w:r w:rsidR="2CDC3AD5" w:rsidRPr="005E1325">
              <w:rPr>
                <w:rFonts w:eastAsia="Times New Roman" w:cs="Arial"/>
                <w:color w:val="000000" w:themeColor="text1"/>
                <w:sz w:val="20"/>
                <w:szCs w:val="20"/>
              </w:rPr>
              <w:t xml:space="preserve">. </w:t>
            </w:r>
            <w:r w:rsidR="006A6C9E" w:rsidRPr="005E1325">
              <w:rPr>
                <w:rFonts w:eastAsia="Times New Roman" w:cs="Arial"/>
                <w:color w:val="000000" w:themeColor="text1"/>
                <w:sz w:val="20"/>
                <w:szCs w:val="20"/>
              </w:rPr>
              <w:t xml:space="preserve"> </w:t>
            </w:r>
          </w:p>
          <w:p w14:paraId="06EE7A9F" w14:textId="77777777" w:rsidR="00133FF5" w:rsidRPr="005E1325" w:rsidRDefault="00133FF5" w:rsidP="003B3079">
            <w:pPr>
              <w:pStyle w:val="ListParagraph"/>
              <w:rPr>
                <w:sz w:val="20"/>
                <w:szCs w:val="20"/>
                <w:u w:val="single"/>
              </w:rPr>
            </w:pPr>
          </w:p>
          <w:p w14:paraId="015D7B22" w14:textId="38DF7E39" w:rsidR="009C4B49" w:rsidRPr="005E1325" w:rsidRDefault="00CF3A6E" w:rsidP="4CD15599">
            <w:pPr>
              <w:pStyle w:val="ListParagraph"/>
              <w:spacing w:before="0" w:after="120" w:line="240" w:lineRule="auto"/>
              <w:ind w:left="357"/>
              <w:rPr>
                <w:rFonts w:cs="Arial"/>
                <w:sz w:val="20"/>
                <w:szCs w:val="20"/>
              </w:rPr>
            </w:pPr>
            <w:r w:rsidRPr="005E1325">
              <w:rPr>
                <w:sz w:val="20"/>
                <w:szCs w:val="20"/>
                <w:u w:val="single"/>
              </w:rPr>
              <w:t xml:space="preserve">(DCJ Evidence Portal: </w:t>
            </w:r>
            <w:r w:rsidR="004D4BF0" w:rsidRPr="005E1325">
              <w:rPr>
                <w:sz w:val="20"/>
                <w:szCs w:val="20"/>
                <w:u w:val="single"/>
              </w:rPr>
              <w:t xml:space="preserve">Community Strengthening </w:t>
            </w:r>
            <w:r w:rsidRPr="005E1325">
              <w:rPr>
                <w:sz w:val="20"/>
                <w:szCs w:val="20"/>
                <w:u w:val="single"/>
              </w:rPr>
              <w:t>Evidence Review)</w:t>
            </w:r>
            <w:r w:rsidR="006A6C9E" w:rsidRPr="005E1325">
              <w:rPr>
                <w:sz w:val="20"/>
                <w:szCs w:val="20"/>
              </w:rPr>
              <w:t>.</w:t>
            </w:r>
          </w:p>
          <w:p w14:paraId="629D381D" w14:textId="67AA2C8B" w:rsidR="009C4B49" w:rsidRPr="005E1325" w:rsidRDefault="009C4B49" w:rsidP="4CD15599">
            <w:pPr>
              <w:pStyle w:val="ListParagraph"/>
              <w:spacing w:before="0" w:after="120" w:line="240" w:lineRule="auto"/>
              <w:ind w:left="357"/>
              <w:rPr>
                <w:sz w:val="20"/>
                <w:szCs w:val="20"/>
              </w:rPr>
            </w:pPr>
          </w:p>
          <w:p w14:paraId="534778DB" w14:textId="697E53FD" w:rsidR="009C4B49" w:rsidRPr="00851A2A" w:rsidRDefault="099CEAFB" w:rsidP="00093E61">
            <w:pPr>
              <w:pStyle w:val="ListParagraph"/>
              <w:spacing w:before="0" w:after="120" w:line="240" w:lineRule="auto"/>
              <w:ind w:left="0"/>
              <w:rPr>
                <w:sz w:val="20"/>
                <w:szCs w:val="20"/>
              </w:rPr>
            </w:pPr>
            <w:r w:rsidRPr="4CD15599">
              <w:rPr>
                <w:sz w:val="20"/>
                <w:szCs w:val="20"/>
              </w:rPr>
              <w:t xml:space="preserve">The </w:t>
            </w:r>
            <w:hyperlink r:id="rId12" w:history="1">
              <w:r w:rsidR="38E9F60A" w:rsidRPr="00851A2A">
                <w:rPr>
                  <w:rStyle w:val="Hyperlink"/>
                  <w:sz w:val="20"/>
                  <w:szCs w:val="20"/>
                </w:rPr>
                <w:t>5</w:t>
              </w:r>
              <w:r w:rsidR="38E9F60A" w:rsidRPr="00851A2A">
                <w:rPr>
                  <w:rStyle w:val="Hyperlink"/>
                  <w:sz w:val="20"/>
                  <w:szCs w:val="20"/>
                  <w:vertAlign w:val="superscript"/>
                </w:rPr>
                <w:t>th</w:t>
              </w:r>
              <w:r w:rsidR="38E9F60A" w:rsidRPr="00851A2A">
                <w:rPr>
                  <w:rStyle w:val="Hyperlink"/>
                  <w:sz w:val="20"/>
                  <w:szCs w:val="20"/>
                </w:rPr>
                <w:t xml:space="preserve"> critical element</w:t>
              </w:r>
            </w:hyperlink>
            <w:r w:rsidR="38E9F60A" w:rsidRPr="00851A2A">
              <w:rPr>
                <w:sz w:val="20"/>
                <w:szCs w:val="20"/>
              </w:rPr>
              <w:t xml:space="preserve"> also provides evidence supporting community sector coordination activities.</w:t>
            </w:r>
          </w:p>
          <w:p w14:paraId="7162CADF" w14:textId="77777777" w:rsidR="00DE3B7F" w:rsidRDefault="00DE3B7F" w:rsidP="003B3079">
            <w:pPr>
              <w:pStyle w:val="ListParagraph"/>
              <w:spacing w:before="0" w:after="120" w:line="240" w:lineRule="auto"/>
              <w:ind w:left="357"/>
              <w:rPr>
                <w:sz w:val="20"/>
                <w:szCs w:val="20"/>
                <w:u w:val="single"/>
              </w:rPr>
            </w:pPr>
          </w:p>
          <w:p w14:paraId="5F1E9520" w14:textId="77777777" w:rsidR="00DE3B7F" w:rsidRPr="00851A2A" w:rsidRDefault="00DE3B7F" w:rsidP="00DE3B7F">
            <w:pPr>
              <w:spacing w:before="0" w:after="120"/>
              <w:rPr>
                <w:rFonts w:cs="Arial"/>
                <w:sz w:val="20"/>
                <w:szCs w:val="20"/>
              </w:rPr>
            </w:pPr>
            <w:r w:rsidRPr="00851A2A">
              <w:rPr>
                <w:rFonts w:cs="Arial"/>
                <w:sz w:val="20"/>
                <w:szCs w:val="20"/>
              </w:rPr>
              <w:t>A synthesis of elements of best practice in youth work include:</w:t>
            </w:r>
          </w:p>
          <w:p w14:paraId="334BD18E" w14:textId="77777777" w:rsidR="00DE3B7F" w:rsidRPr="00851A2A" w:rsidRDefault="00DE3B7F" w:rsidP="00DE3B7F">
            <w:pPr>
              <w:numPr>
                <w:ilvl w:val="0"/>
                <w:numId w:val="18"/>
              </w:numPr>
              <w:spacing w:before="0" w:after="120"/>
              <w:rPr>
                <w:rFonts w:cs="Arial"/>
                <w:sz w:val="20"/>
                <w:szCs w:val="20"/>
              </w:rPr>
            </w:pPr>
            <w:r w:rsidRPr="00851A2A">
              <w:rPr>
                <w:rFonts w:cs="Arial"/>
                <w:sz w:val="20"/>
                <w:szCs w:val="20"/>
              </w:rPr>
              <w:t>connectivity: development of programs and services that are long term, sustainable and relationship based, birthed and sourced from within the community</w:t>
            </w:r>
          </w:p>
          <w:p w14:paraId="7EB301C2" w14:textId="77777777" w:rsidR="00DE3B7F" w:rsidRPr="00851A2A" w:rsidRDefault="00DE3B7F" w:rsidP="00DE3B7F">
            <w:pPr>
              <w:numPr>
                <w:ilvl w:val="0"/>
                <w:numId w:val="18"/>
              </w:numPr>
              <w:spacing w:before="0" w:after="120"/>
              <w:rPr>
                <w:rFonts w:cs="Arial"/>
                <w:sz w:val="20"/>
                <w:szCs w:val="20"/>
              </w:rPr>
            </w:pPr>
            <w:r w:rsidRPr="00851A2A">
              <w:rPr>
                <w:rFonts w:cs="Arial"/>
                <w:sz w:val="20"/>
                <w:szCs w:val="20"/>
              </w:rPr>
              <w:t>strengths-based approach: embracing notions of independence and autonomy among services for young people</w:t>
            </w:r>
          </w:p>
          <w:p w14:paraId="34577320" w14:textId="77777777" w:rsidR="00DE3B7F" w:rsidRPr="00851A2A" w:rsidRDefault="00DE3B7F" w:rsidP="00DE3B7F">
            <w:pPr>
              <w:numPr>
                <w:ilvl w:val="0"/>
                <w:numId w:val="18"/>
              </w:numPr>
              <w:spacing w:before="0" w:after="120"/>
              <w:rPr>
                <w:rFonts w:cs="Arial"/>
                <w:sz w:val="20"/>
                <w:szCs w:val="20"/>
              </w:rPr>
            </w:pPr>
            <w:r w:rsidRPr="00851A2A">
              <w:rPr>
                <w:rFonts w:cs="Arial"/>
                <w:sz w:val="20"/>
                <w:szCs w:val="20"/>
              </w:rPr>
              <w:t>capacity building: ability to build capacity in terms of staff professional development, effective research, evaluation and information gathering and sharing, and leadership in the area of governance and management</w:t>
            </w:r>
          </w:p>
          <w:p w14:paraId="19E87203" w14:textId="77777777" w:rsidR="00DE3B7F" w:rsidRPr="00851A2A" w:rsidRDefault="00DE3B7F" w:rsidP="00DE3B7F">
            <w:pPr>
              <w:numPr>
                <w:ilvl w:val="0"/>
                <w:numId w:val="18"/>
              </w:numPr>
              <w:spacing w:before="0" w:after="120"/>
              <w:rPr>
                <w:rFonts w:cs="Arial"/>
                <w:sz w:val="20"/>
                <w:szCs w:val="20"/>
              </w:rPr>
            </w:pPr>
            <w:r w:rsidRPr="00851A2A">
              <w:rPr>
                <w:rFonts w:cs="Arial"/>
                <w:sz w:val="20"/>
                <w:szCs w:val="20"/>
              </w:rPr>
              <w:t>contextual and systemic considerations: consideration of macro-contexts including economic, political and social and cultural factors.</w:t>
            </w:r>
          </w:p>
          <w:p w14:paraId="6D354633" w14:textId="77777777" w:rsidR="009F4B6B" w:rsidRPr="0069015A" w:rsidRDefault="009F4B6B" w:rsidP="009F4B6B">
            <w:pPr>
              <w:spacing w:after="120"/>
              <w:rPr>
                <w:rFonts w:cs="Arial"/>
                <w:sz w:val="20"/>
                <w:szCs w:val="20"/>
                <w:lang w:val="en-GB"/>
              </w:rPr>
            </w:pPr>
            <w:r w:rsidRPr="0069015A">
              <w:rPr>
                <w:rFonts w:cs="Arial"/>
                <w:sz w:val="20"/>
                <w:szCs w:val="20"/>
                <w:lang w:val="en-GB"/>
              </w:rPr>
              <w:t>(DCJ Evidence Portal:</w:t>
            </w:r>
            <w:r>
              <w:rPr>
                <w:rFonts w:cs="Arial"/>
                <w:sz w:val="20"/>
                <w:szCs w:val="20"/>
                <w:lang w:val="en-GB"/>
              </w:rPr>
              <w:t xml:space="preserve"> </w:t>
            </w:r>
            <w:hyperlink r:id="rId13" w:history="1">
              <w:r w:rsidRPr="00A06143">
                <w:rPr>
                  <w:rStyle w:val="Hyperlink"/>
                  <w:rFonts w:cs="Arial"/>
                  <w:sz w:val="20"/>
                  <w:szCs w:val="20"/>
                  <w:lang w:val="en-GB"/>
                </w:rPr>
                <w:t>Agency and Empowerment Evidence Review</w:t>
              </w:r>
            </w:hyperlink>
            <w:r w:rsidRPr="0069015A">
              <w:rPr>
                <w:rFonts w:cs="Arial"/>
                <w:sz w:val="20"/>
                <w:szCs w:val="20"/>
                <w:lang w:val="en-GB"/>
              </w:rPr>
              <w:t>)</w:t>
            </w:r>
          </w:p>
          <w:p w14:paraId="056A9956" w14:textId="7731BAA1" w:rsidR="00DE3B7F" w:rsidRPr="00851A2A" w:rsidRDefault="00DE3B7F" w:rsidP="00DE3B7F">
            <w:pPr>
              <w:spacing w:before="0" w:after="120"/>
              <w:rPr>
                <w:rFonts w:cs="Arial"/>
                <w:sz w:val="20"/>
                <w:szCs w:val="20"/>
              </w:rPr>
            </w:pPr>
          </w:p>
          <w:p w14:paraId="2E5C4CFF" w14:textId="1A7D5CA9" w:rsidR="00DE3B7F" w:rsidRPr="00DE3B7F" w:rsidRDefault="00DE3B7F" w:rsidP="00DE3B7F">
            <w:pPr>
              <w:spacing w:before="0" w:after="120"/>
              <w:rPr>
                <w:sz w:val="20"/>
                <w:szCs w:val="20"/>
                <w:u w:val="single"/>
              </w:rPr>
            </w:pPr>
          </w:p>
        </w:tc>
        <w:tc>
          <w:tcPr>
            <w:tcW w:w="3402" w:type="dxa"/>
            <w:vMerge w:val="restart"/>
            <w:shd w:val="clear" w:color="auto" w:fill="F2F2F2" w:themeFill="background1" w:themeFillShade="F2"/>
            <w:noWrap/>
          </w:tcPr>
          <w:p w14:paraId="5A962A5F" w14:textId="7D721483" w:rsidR="00A9461C" w:rsidRPr="005E1325" w:rsidRDefault="00A9461C" w:rsidP="00A9461C">
            <w:pPr>
              <w:spacing w:before="0" w:after="120" w:line="259" w:lineRule="auto"/>
              <w:rPr>
                <w:rFonts w:eastAsia="Times New Roman" w:cs="Arial"/>
                <w:color w:val="000000" w:themeColor="text1"/>
                <w:sz w:val="20"/>
                <w:szCs w:val="20"/>
              </w:rPr>
            </w:pPr>
            <w:r w:rsidRPr="005E1325">
              <w:rPr>
                <w:rFonts w:eastAsia="Times New Roman" w:cs="Arial"/>
                <w:color w:val="000000" w:themeColor="text1"/>
                <w:sz w:val="20"/>
                <w:szCs w:val="20"/>
              </w:rPr>
              <w:t xml:space="preserve">The Community Strengthening </w:t>
            </w:r>
            <w:r w:rsidR="00186692">
              <w:rPr>
                <w:rFonts w:eastAsia="Times New Roman" w:cs="Arial"/>
                <w:color w:val="000000" w:themeColor="text1"/>
                <w:sz w:val="20"/>
                <w:szCs w:val="20"/>
              </w:rPr>
              <w:t>program activity</w:t>
            </w:r>
            <w:r w:rsidRPr="005E1325">
              <w:rPr>
                <w:rFonts w:eastAsia="Times New Roman" w:cs="Arial"/>
                <w:color w:val="000000" w:themeColor="text1"/>
                <w:sz w:val="20"/>
                <w:szCs w:val="20"/>
              </w:rPr>
              <w:t xml:space="preserve"> encompasses activities aimed at facilitating greater community cohesion, inclusion and wellbeing, and empowerment of Aboriginal communities. </w:t>
            </w:r>
          </w:p>
          <w:p w14:paraId="5FE26DBA" w14:textId="337A9F46" w:rsidR="003F2919" w:rsidRPr="005E1325" w:rsidRDefault="00A9461C" w:rsidP="003F2919">
            <w:pPr>
              <w:spacing w:before="0" w:after="120" w:line="259" w:lineRule="auto"/>
              <w:rPr>
                <w:rFonts w:eastAsia="Times New Roman" w:cs="Arial"/>
                <w:color w:val="000000" w:themeColor="text1"/>
                <w:sz w:val="20"/>
                <w:szCs w:val="20"/>
              </w:rPr>
            </w:pPr>
            <w:r w:rsidRPr="005E1325">
              <w:rPr>
                <w:rFonts w:eastAsia="Times New Roman" w:cs="Arial"/>
                <w:color w:val="000000" w:themeColor="text1"/>
                <w:sz w:val="20"/>
                <w:szCs w:val="20"/>
              </w:rPr>
              <w:t xml:space="preserve">Community </w:t>
            </w:r>
            <w:r w:rsidR="6040DFBB" w:rsidRPr="005E1325">
              <w:rPr>
                <w:rFonts w:eastAsia="Times New Roman" w:cs="Arial"/>
                <w:color w:val="000000" w:themeColor="text1"/>
                <w:sz w:val="20"/>
                <w:szCs w:val="20"/>
              </w:rPr>
              <w:t>s</w:t>
            </w:r>
            <w:r w:rsidRPr="005E1325">
              <w:rPr>
                <w:rFonts w:eastAsia="Times New Roman" w:cs="Arial"/>
                <w:color w:val="000000" w:themeColor="text1"/>
                <w:sz w:val="20"/>
                <w:szCs w:val="20"/>
              </w:rPr>
              <w:t>trengthening activities seek to maximise social engagement, as well as provide social supports to ensure greater opportunities for both individuals and families within the community, as well as the community as a whole</w:t>
            </w:r>
            <w:r w:rsidR="003F2919" w:rsidRPr="005E1325">
              <w:rPr>
                <w:rFonts w:eastAsia="Times New Roman" w:cs="Arial"/>
                <w:color w:val="000000" w:themeColor="text1"/>
                <w:sz w:val="20"/>
                <w:szCs w:val="20"/>
              </w:rPr>
              <w:t xml:space="preserve">, </w:t>
            </w:r>
            <w:r w:rsidR="00264889">
              <w:rPr>
                <w:rFonts w:eastAsia="Times New Roman" w:cs="Arial"/>
                <w:color w:val="000000" w:themeColor="text1"/>
                <w:sz w:val="20"/>
                <w:szCs w:val="20"/>
              </w:rPr>
              <w:t>through</w:t>
            </w:r>
            <w:r w:rsidR="003F2919" w:rsidRPr="005E1325">
              <w:rPr>
                <w:rFonts w:eastAsia="Times New Roman" w:cs="Arial"/>
                <w:color w:val="000000" w:themeColor="text1"/>
                <w:sz w:val="20"/>
                <w:szCs w:val="20"/>
              </w:rPr>
              <w:t>:</w:t>
            </w:r>
          </w:p>
          <w:p w14:paraId="2EEF01BA" w14:textId="13626187" w:rsidR="00264889" w:rsidRDefault="00264889" w:rsidP="00143C87">
            <w:pPr>
              <w:pStyle w:val="ListParagraph"/>
              <w:numPr>
                <w:ilvl w:val="0"/>
                <w:numId w:val="16"/>
              </w:numPr>
              <w:spacing w:before="0" w:after="120" w:line="259" w:lineRule="auto"/>
              <w:rPr>
                <w:rFonts w:eastAsia="Times New Roman" w:cs="Arial"/>
                <w:color w:val="000000" w:themeColor="text1"/>
                <w:sz w:val="20"/>
                <w:szCs w:val="20"/>
              </w:rPr>
            </w:pPr>
            <w:r w:rsidRPr="28DDEFD8">
              <w:rPr>
                <w:rFonts w:eastAsia="Times New Roman" w:cs="Arial"/>
                <w:color w:val="000000" w:themeColor="text1"/>
                <w:sz w:val="20"/>
                <w:szCs w:val="20"/>
              </w:rPr>
              <w:t>Advocacy and support</w:t>
            </w:r>
          </w:p>
          <w:p w14:paraId="54FFB89A" w14:textId="2A1F1985" w:rsidR="00264889" w:rsidRDefault="00264889" w:rsidP="00143C87">
            <w:pPr>
              <w:pStyle w:val="ListParagraph"/>
              <w:numPr>
                <w:ilvl w:val="0"/>
                <w:numId w:val="16"/>
              </w:numPr>
              <w:spacing w:before="0" w:after="120" w:line="259" w:lineRule="auto"/>
              <w:rPr>
                <w:rFonts w:eastAsia="Times New Roman" w:cs="Arial"/>
                <w:color w:val="000000" w:themeColor="text1"/>
                <w:sz w:val="20"/>
                <w:szCs w:val="20"/>
              </w:rPr>
            </w:pPr>
            <w:r w:rsidRPr="28DDEFD8">
              <w:rPr>
                <w:rFonts w:eastAsia="Times New Roman" w:cs="Arial"/>
                <w:color w:val="000000" w:themeColor="text1"/>
                <w:sz w:val="20"/>
                <w:szCs w:val="20"/>
              </w:rPr>
              <w:t>Community engagement</w:t>
            </w:r>
          </w:p>
          <w:p w14:paraId="43142B76" w14:textId="3825E016" w:rsidR="00264889" w:rsidRDefault="00B10F89" w:rsidP="00143C87">
            <w:pPr>
              <w:pStyle w:val="ListParagraph"/>
              <w:numPr>
                <w:ilvl w:val="0"/>
                <w:numId w:val="16"/>
              </w:numPr>
              <w:spacing w:before="0" w:after="120" w:line="259" w:lineRule="auto"/>
              <w:rPr>
                <w:rFonts w:eastAsia="Times New Roman" w:cs="Arial"/>
                <w:color w:val="000000" w:themeColor="text1"/>
                <w:sz w:val="20"/>
                <w:szCs w:val="20"/>
              </w:rPr>
            </w:pPr>
            <w:r w:rsidRPr="28DDEFD8">
              <w:rPr>
                <w:rFonts w:eastAsia="Times New Roman" w:cs="Arial"/>
                <w:color w:val="000000" w:themeColor="text1"/>
                <w:sz w:val="20"/>
                <w:szCs w:val="20"/>
              </w:rPr>
              <w:t>Community sector coordination</w:t>
            </w:r>
          </w:p>
          <w:p w14:paraId="46E1852F" w14:textId="074AE6CF" w:rsidR="00CE2E92" w:rsidRDefault="00CE2E92" w:rsidP="00143C87">
            <w:pPr>
              <w:pStyle w:val="ListParagraph"/>
              <w:numPr>
                <w:ilvl w:val="0"/>
                <w:numId w:val="16"/>
              </w:numPr>
              <w:spacing w:before="0" w:after="120" w:line="259" w:lineRule="auto"/>
              <w:rPr>
                <w:rFonts w:eastAsia="Times New Roman" w:cs="Arial"/>
                <w:color w:val="000000" w:themeColor="text1"/>
                <w:sz w:val="20"/>
                <w:szCs w:val="20"/>
              </w:rPr>
            </w:pPr>
            <w:r w:rsidRPr="28DDEFD8">
              <w:rPr>
                <w:rFonts w:eastAsia="Times New Roman" w:cs="Arial"/>
                <w:color w:val="000000" w:themeColor="text1"/>
                <w:sz w:val="20"/>
                <w:szCs w:val="20"/>
              </w:rPr>
              <w:t>Education and skills training</w:t>
            </w:r>
          </w:p>
          <w:p w14:paraId="1FFE12A9" w14:textId="67FD676A" w:rsidR="00CE2E92" w:rsidRDefault="003F6CE3" w:rsidP="00143C87">
            <w:pPr>
              <w:pStyle w:val="ListParagraph"/>
              <w:numPr>
                <w:ilvl w:val="0"/>
                <w:numId w:val="16"/>
              </w:numPr>
              <w:spacing w:before="0" w:after="120" w:line="259" w:lineRule="auto"/>
              <w:rPr>
                <w:rFonts w:eastAsia="Times New Roman" w:cs="Arial"/>
                <w:color w:val="000000" w:themeColor="text1"/>
                <w:sz w:val="20"/>
                <w:szCs w:val="20"/>
              </w:rPr>
            </w:pPr>
            <w:r w:rsidRPr="28DDEFD8">
              <w:rPr>
                <w:rFonts w:eastAsia="Times New Roman" w:cs="Arial"/>
                <w:color w:val="000000" w:themeColor="text1"/>
                <w:sz w:val="20"/>
                <w:szCs w:val="20"/>
              </w:rPr>
              <w:t>Facilitating employment pathways</w:t>
            </w:r>
          </w:p>
          <w:p w14:paraId="455B8E25" w14:textId="639352D5" w:rsidR="00722FDF" w:rsidRDefault="00722FDF" w:rsidP="00143C87">
            <w:pPr>
              <w:pStyle w:val="ListParagraph"/>
              <w:numPr>
                <w:ilvl w:val="0"/>
                <w:numId w:val="16"/>
              </w:numPr>
              <w:spacing w:before="0" w:after="120" w:line="259" w:lineRule="auto"/>
              <w:rPr>
                <w:rFonts w:eastAsia="Times New Roman" w:cs="Arial"/>
                <w:color w:val="000000" w:themeColor="text1"/>
                <w:sz w:val="20"/>
                <w:szCs w:val="20"/>
              </w:rPr>
            </w:pPr>
            <w:r w:rsidRPr="28DDEFD8">
              <w:rPr>
                <w:rFonts w:eastAsia="Times New Roman" w:cs="Arial"/>
                <w:color w:val="000000" w:themeColor="text1"/>
                <w:sz w:val="20"/>
                <w:szCs w:val="20"/>
              </w:rPr>
              <w:t xml:space="preserve">Information, advice and referral </w:t>
            </w:r>
          </w:p>
          <w:p w14:paraId="665C81E6" w14:textId="3B73CC83" w:rsidR="00722FDF" w:rsidRDefault="00722FDF" w:rsidP="00143C87">
            <w:pPr>
              <w:pStyle w:val="ListParagraph"/>
              <w:numPr>
                <w:ilvl w:val="0"/>
                <w:numId w:val="16"/>
              </w:numPr>
              <w:spacing w:before="0" w:after="120" w:line="259" w:lineRule="auto"/>
              <w:rPr>
                <w:rFonts w:eastAsia="Times New Roman" w:cs="Arial"/>
                <w:color w:val="000000" w:themeColor="text1"/>
                <w:sz w:val="20"/>
                <w:szCs w:val="20"/>
              </w:rPr>
            </w:pPr>
            <w:r w:rsidRPr="28DDEFD8">
              <w:rPr>
                <w:rFonts w:eastAsia="Times New Roman" w:cs="Arial"/>
                <w:color w:val="000000" w:themeColor="text1"/>
                <w:sz w:val="20"/>
                <w:szCs w:val="20"/>
              </w:rPr>
              <w:t>Indigenous advocacy/support</w:t>
            </w:r>
          </w:p>
          <w:p w14:paraId="5B6BC5DB" w14:textId="7494E35C" w:rsidR="003A4BC4" w:rsidRDefault="003A4BC4" w:rsidP="00143C87">
            <w:pPr>
              <w:pStyle w:val="ListParagraph"/>
              <w:numPr>
                <w:ilvl w:val="0"/>
                <w:numId w:val="16"/>
              </w:numPr>
              <w:spacing w:before="0" w:after="120" w:line="259" w:lineRule="auto"/>
              <w:rPr>
                <w:rFonts w:eastAsia="Times New Roman" w:cs="Arial"/>
                <w:color w:val="000000" w:themeColor="text1"/>
                <w:sz w:val="20"/>
                <w:szCs w:val="20"/>
              </w:rPr>
            </w:pPr>
            <w:r w:rsidRPr="28DDEFD8">
              <w:rPr>
                <w:rFonts w:eastAsia="Times New Roman" w:cs="Arial"/>
                <w:color w:val="000000" w:themeColor="text1"/>
                <w:sz w:val="20"/>
                <w:szCs w:val="20"/>
              </w:rPr>
              <w:t xml:space="preserve">Indigenous community engagement </w:t>
            </w:r>
          </w:p>
          <w:p w14:paraId="4A2BEEAF" w14:textId="211EAE11" w:rsidR="003A4BC4" w:rsidRDefault="003A4BC4" w:rsidP="00143C87">
            <w:pPr>
              <w:pStyle w:val="ListParagraph"/>
              <w:numPr>
                <w:ilvl w:val="0"/>
                <w:numId w:val="16"/>
              </w:numPr>
              <w:spacing w:before="0" w:after="120" w:line="259" w:lineRule="auto"/>
              <w:rPr>
                <w:rFonts w:eastAsia="Times New Roman" w:cs="Arial"/>
                <w:color w:val="000000" w:themeColor="text1"/>
                <w:sz w:val="20"/>
                <w:szCs w:val="20"/>
              </w:rPr>
            </w:pPr>
            <w:r w:rsidRPr="28DDEFD8">
              <w:rPr>
                <w:rFonts w:eastAsia="Times New Roman" w:cs="Arial"/>
                <w:color w:val="000000" w:themeColor="text1"/>
                <w:sz w:val="20"/>
                <w:szCs w:val="20"/>
              </w:rPr>
              <w:t xml:space="preserve">Indigenous healing activities </w:t>
            </w:r>
          </w:p>
          <w:p w14:paraId="1652E07B" w14:textId="3AA2B651" w:rsidR="009E0816" w:rsidRDefault="009E0816" w:rsidP="00143C87">
            <w:pPr>
              <w:pStyle w:val="ListParagraph"/>
              <w:numPr>
                <w:ilvl w:val="0"/>
                <w:numId w:val="16"/>
              </w:numPr>
              <w:spacing w:before="0" w:after="120" w:line="259" w:lineRule="auto"/>
              <w:rPr>
                <w:rFonts w:eastAsia="Times New Roman" w:cs="Arial"/>
                <w:color w:val="000000" w:themeColor="text1"/>
                <w:sz w:val="20"/>
                <w:szCs w:val="20"/>
              </w:rPr>
            </w:pPr>
            <w:r w:rsidRPr="28DDEFD8">
              <w:rPr>
                <w:rFonts w:eastAsia="Times New Roman" w:cs="Arial"/>
                <w:color w:val="000000" w:themeColor="text1"/>
                <w:sz w:val="20"/>
                <w:szCs w:val="20"/>
              </w:rPr>
              <w:t xml:space="preserve">Social participation </w:t>
            </w:r>
          </w:p>
          <w:p w14:paraId="25464492" w14:textId="77777777" w:rsidR="00722FDF" w:rsidRDefault="00722FDF" w:rsidP="003F2919">
            <w:pPr>
              <w:spacing w:before="0" w:after="120" w:line="259" w:lineRule="auto"/>
              <w:rPr>
                <w:rFonts w:eastAsia="Times New Roman" w:cs="Arial"/>
                <w:color w:val="000000" w:themeColor="text1"/>
                <w:sz w:val="20"/>
                <w:szCs w:val="20"/>
              </w:rPr>
            </w:pPr>
          </w:p>
          <w:p w14:paraId="58F97B19" w14:textId="7E6DD023" w:rsidR="003F2919" w:rsidRPr="005E1325" w:rsidRDefault="003F2919" w:rsidP="00B47EDA">
            <w:pPr>
              <w:spacing w:before="0" w:after="120" w:line="259" w:lineRule="auto"/>
              <w:rPr>
                <w:rFonts w:eastAsia="Times New Roman" w:cs="Arial"/>
                <w:color w:val="000000" w:themeColor="text1"/>
                <w:sz w:val="20"/>
                <w:szCs w:val="20"/>
              </w:rPr>
            </w:pPr>
          </w:p>
          <w:p w14:paraId="2602977F" w14:textId="049A1D7B" w:rsidR="00EB214E" w:rsidRPr="005E1325" w:rsidRDefault="00EB214E" w:rsidP="00F03AC4">
            <w:pPr>
              <w:spacing w:before="120" w:after="120"/>
              <w:ind w:left="360"/>
              <w:rPr>
                <w:rFonts w:eastAsia="Times New Roman"/>
                <w:sz w:val="20"/>
                <w:szCs w:val="20"/>
              </w:rPr>
            </w:pPr>
          </w:p>
        </w:tc>
        <w:tc>
          <w:tcPr>
            <w:tcW w:w="1843" w:type="dxa"/>
            <w:vMerge w:val="restart"/>
            <w:shd w:val="clear" w:color="auto" w:fill="F2F2F2" w:themeFill="background1" w:themeFillShade="F2"/>
            <w:noWrap/>
          </w:tcPr>
          <w:p w14:paraId="4C7ABA34" w14:textId="375371E3" w:rsidR="009C4B49" w:rsidRPr="005E1325" w:rsidRDefault="00186692" w:rsidP="00F44812">
            <w:pPr>
              <w:spacing w:before="0" w:after="120" w:line="259" w:lineRule="auto"/>
              <w:rPr>
                <w:sz w:val="20"/>
                <w:szCs w:val="20"/>
              </w:rPr>
            </w:pPr>
            <w:r w:rsidRPr="00F44812">
              <w:rPr>
                <w:rFonts w:eastAsia="Times New Roman" w:cs="Arial"/>
                <w:color w:val="000000" w:themeColor="text1"/>
                <w:sz w:val="20"/>
                <w:szCs w:val="20"/>
              </w:rPr>
              <w:t>As per contracted deliverables</w:t>
            </w:r>
            <w:r w:rsidR="2815DC81" w:rsidRPr="00F44812">
              <w:rPr>
                <w:rFonts w:eastAsia="Times New Roman" w:cs="Arial"/>
                <w:color w:val="000000" w:themeColor="text1"/>
                <w:sz w:val="20"/>
                <w:szCs w:val="20"/>
              </w:rPr>
              <w:t>.</w:t>
            </w:r>
          </w:p>
        </w:tc>
        <w:tc>
          <w:tcPr>
            <w:tcW w:w="3827" w:type="dxa"/>
            <w:shd w:val="clear" w:color="auto" w:fill="F2F2F2" w:themeFill="background1" w:themeFillShade="F2"/>
          </w:tcPr>
          <w:p w14:paraId="60CD2DE0" w14:textId="1DD5FE66" w:rsidR="005E6B5F" w:rsidRPr="005E6B5F" w:rsidRDefault="005E6B5F" w:rsidP="00F44812">
            <w:pPr>
              <w:spacing w:before="0" w:after="120" w:line="259" w:lineRule="auto"/>
              <w:rPr>
                <w:sz w:val="20"/>
                <w:szCs w:val="20"/>
              </w:rPr>
            </w:pPr>
            <w:r>
              <w:rPr>
                <w:sz w:val="20"/>
                <w:szCs w:val="20"/>
              </w:rPr>
              <w:t xml:space="preserve">The evidence shows that </w:t>
            </w:r>
            <w:r w:rsidRPr="005E6B5F">
              <w:rPr>
                <w:sz w:val="20"/>
                <w:szCs w:val="20"/>
              </w:rPr>
              <w:t xml:space="preserve">the following critical elements have a positive impact on community wellbeing outcomes: </w:t>
            </w:r>
          </w:p>
          <w:p w14:paraId="3A65C8DC" w14:textId="08D26744" w:rsidR="005E6B5F" w:rsidRPr="00851A2A" w:rsidRDefault="005E6B5F" w:rsidP="00851A2A">
            <w:pPr>
              <w:pStyle w:val="ListParagraph"/>
              <w:numPr>
                <w:ilvl w:val="0"/>
                <w:numId w:val="17"/>
              </w:numPr>
              <w:rPr>
                <w:sz w:val="20"/>
                <w:szCs w:val="20"/>
              </w:rPr>
            </w:pPr>
            <w:r w:rsidRPr="00851A2A">
              <w:rPr>
                <w:sz w:val="20"/>
                <w:szCs w:val="20"/>
              </w:rPr>
              <w:t xml:space="preserve">Inclusive and genuine codesign and partnership </w:t>
            </w:r>
          </w:p>
          <w:p w14:paraId="6DD77BA2" w14:textId="64792C39" w:rsidR="005E6B5F" w:rsidRPr="00851A2A" w:rsidRDefault="005E6B5F" w:rsidP="00851A2A">
            <w:pPr>
              <w:pStyle w:val="ListParagraph"/>
              <w:numPr>
                <w:ilvl w:val="0"/>
                <w:numId w:val="17"/>
              </w:numPr>
              <w:rPr>
                <w:sz w:val="20"/>
                <w:szCs w:val="20"/>
              </w:rPr>
            </w:pPr>
            <w:r w:rsidRPr="00851A2A">
              <w:rPr>
                <w:sz w:val="20"/>
                <w:szCs w:val="20"/>
              </w:rPr>
              <w:t>Leveraging strengths and building capacity</w:t>
            </w:r>
          </w:p>
          <w:p w14:paraId="7EAEDC46" w14:textId="1ED06781" w:rsidR="005E6B5F" w:rsidRPr="00851A2A" w:rsidRDefault="005E6B5F" w:rsidP="00851A2A">
            <w:pPr>
              <w:pStyle w:val="ListParagraph"/>
              <w:numPr>
                <w:ilvl w:val="0"/>
                <w:numId w:val="17"/>
              </w:numPr>
              <w:rPr>
                <w:sz w:val="20"/>
                <w:szCs w:val="20"/>
              </w:rPr>
            </w:pPr>
            <w:r w:rsidRPr="00851A2A">
              <w:rPr>
                <w:sz w:val="20"/>
                <w:szCs w:val="20"/>
              </w:rPr>
              <w:t>Creating safe and effective spaces</w:t>
            </w:r>
          </w:p>
          <w:p w14:paraId="15457553" w14:textId="5B04CB10" w:rsidR="005E6B5F" w:rsidRPr="00851A2A" w:rsidRDefault="005E6B5F" w:rsidP="00851A2A">
            <w:pPr>
              <w:pStyle w:val="ListParagraph"/>
              <w:numPr>
                <w:ilvl w:val="0"/>
                <w:numId w:val="17"/>
              </w:numPr>
              <w:rPr>
                <w:sz w:val="20"/>
                <w:szCs w:val="20"/>
              </w:rPr>
            </w:pPr>
            <w:r w:rsidRPr="00851A2A">
              <w:rPr>
                <w:sz w:val="20"/>
                <w:szCs w:val="20"/>
              </w:rPr>
              <w:t>Intersectional and safe approaches</w:t>
            </w:r>
          </w:p>
          <w:p w14:paraId="2D033A57" w14:textId="195E2397" w:rsidR="005E6B5F" w:rsidRPr="00851A2A" w:rsidRDefault="005E6B5F" w:rsidP="00851A2A">
            <w:pPr>
              <w:pStyle w:val="ListParagraph"/>
              <w:numPr>
                <w:ilvl w:val="0"/>
                <w:numId w:val="17"/>
              </w:numPr>
              <w:rPr>
                <w:sz w:val="20"/>
                <w:szCs w:val="20"/>
              </w:rPr>
            </w:pPr>
            <w:r w:rsidRPr="00851A2A">
              <w:rPr>
                <w:sz w:val="20"/>
                <w:szCs w:val="20"/>
              </w:rPr>
              <w:t>A whole system approach</w:t>
            </w:r>
          </w:p>
          <w:p w14:paraId="7448A4F5" w14:textId="36EFEA7B" w:rsidR="00A07F30" w:rsidRPr="005E1325" w:rsidRDefault="004B5AE6" w:rsidP="004B5AE6">
            <w:pPr>
              <w:rPr>
                <w:sz w:val="20"/>
                <w:szCs w:val="20"/>
              </w:rPr>
            </w:pPr>
            <w:r w:rsidRPr="005E1325">
              <w:rPr>
                <w:sz w:val="20"/>
                <w:szCs w:val="20"/>
              </w:rPr>
              <w:t>Community wellbeing is a collective sense of belonging, participation, trust, and access to resources and services that allow individuals and their communities to flourish and fulfil their potential</w:t>
            </w:r>
            <w:r w:rsidR="00A07F30" w:rsidRPr="005E1325">
              <w:rPr>
                <w:sz w:val="20"/>
                <w:szCs w:val="20"/>
              </w:rPr>
              <w:t xml:space="preserve">. </w:t>
            </w:r>
          </w:p>
          <w:p w14:paraId="63F139DF" w14:textId="77777777" w:rsidR="00A07F30" w:rsidRPr="005E1325" w:rsidRDefault="004B5AE6" w:rsidP="004B5AE6">
            <w:pPr>
              <w:rPr>
                <w:sz w:val="20"/>
                <w:szCs w:val="20"/>
              </w:rPr>
            </w:pPr>
            <w:r w:rsidRPr="005E1325">
              <w:rPr>
                <w:sz w:val="20"/>
                <w:szCs w:val="20"/>
              </w:rPr>
              <w:t>Community can be critically important for helping children, young people and families thrive, especially when they are experiencing, or at risk of experiencing, vulnerability. To thrive, children and young people need protective factors such as relationships with supportive adults, safe environments and places to play, and high-quality social, emotional and educational learning experiences.</w:t>
            </w:r>
          </w:p>
          <w:p w14:paraId="1233F555" w14:textId="428CA1A0" w:rsidR="004B5AE6" w:rsidRPr="005E1325" w:rsidRDefault="004B5AE6" w:rsidP="004B5AE6">
            <w:pPr>
              <w:rPr>
                <w:rFonts w:asciiTheme="minorHAnsi" w:eastAsiaTheme="minorHAnsi" w:hAnsiTheme="minorHAnsi"/>
                <w:sz w:val="20"/>
                <w:szCs w:val="20"/>
              </w:rPr>
            </w:pPr>
            <w:r w:rsidRPr="005E1325">
              <w:rPr>
                <w:sz w:val="20"/>
                <w:szCs w:val="20"/>
              </w:rPr>
              <w:t>The presence of more than one protective factor can reduce risks to a child’s development and life outcomes. By focusing on community wellbeing, services can help achieve positive outcomes for children, young people and families by reducing risk factors and increasing protective factors within the community.</w:t>
            </w:r>
          </w:p>
          <w:p w14:paraId="1F3E3E39" w14:textId="77777777" w:rsidR="00F45D06" w:rsidRPr="005E1325" w:rsidRDefault="00F45D06" w:rsidP="00F45D06">
            <w:pPr>
              <w:spacing w:before="0" w:after="120"/>
              <w:rPr>
                <w:rFonts w:eastAsia="Times New Roman" w:cs="Arial"/>
                <w:color w:val="000000" w:themeColor="text1"/>
                <w:sz w:val="20"/>
                <w:szCs w:val="20"/>
              </w:rPr>
            </w:pPr>
            <w:r w:rsidRPr="005E1325">
              <w:rPr>
                <w:rFonts w:eastAsia="Times New Roman" w:cs="Arial"/>
                <w:color w:val="000000" w:themeColor="text1"/>
                <w:sz w:val="20"/>
                <w:szCs w:val="20"/>
              </w:rPr>
              <w:t>Community engagement and development approaches occurring as a relational process at a local level are effective at improving outcomes for children, young people, families and communities.</w:t>
            </w:r>
          </w:p>
          <w:p w14:paraId="34DFF7E4" w14:textId="77777777" w:rsidR="009E0816" w:rsidRPr="005E1325" w:rsidRDefault="009E0816" w:rsidP="00F45D06">
            <w:pPr>
              <w:spacing w:before="0" w:after="120"/>
              <w:rPr>
                <w:rFonts w:eastAsia="Times New Roman" w:cs="Arial"/>
                <w:color w:val="000000" w:themeColor="text1"/>
                <w:sz w:val="20"/>
                <w:szCs w:val="20"/>
              </w:rPr>
            </w:pPr>
          </w:p>
          <w:p w14:paraId="6A462ADB" w14:textId="2BDB648C" w:rsidR="4A6D1E4A" w:rsidRPr="00143C87" w:rsidRDefault="00F8453C" w:rsidP="4A6D1E4A">
            <w:pPr>
              <w:spacing w:before="0" w:after="120"/>
              <w:rPr>
                <w:rFonts w:eastAsia="Times New Roman" w:cs="Arial"/>
                <w:b/>
                <w:bCs/>
                <w:color w:val="000000" w:themeColor="text1"/>
                <w:sz w:val="20"/>
                <w:szCs w:val="20"/>
              </w:rPr>
            </w:pPr>
            <w:r w:rsidRPr="00143C87">
              <w:rPr>
                <w:rFonts w:eastAsia="Times New Roman" w:cs="Arial"/>
                <w:b/>
                <w:bCs/>
                <w:color w:val="000000" w:themeColor="text1"/>
                <w:sz w:val="20"/>
                <w:szCs w:val="20"/>
              </w:rPr>
              <w:t>Community S</w:t>
            </w:r>
            <w:r w:rsidR="00330015" w:rsidRPr="00143C87">
              <w:rPr>
                <w:rFonts w:eastAsia="Times New Roman" w:cs="Arial"/>
                <w:b/>
                <w:bCs/>
                <w:color w:val="000000" w:themeColor="text1"/>
                <w:sz w:val="20"/>
                <w:szCs w:val="20"/>
              </w:rPr>
              <w:t xml:space="preserve">ector Coordination </w:t>
            </w:r>
          </w:p>
          <w:p w14:paraId="0C43D944" w14:textId="653842F3" w:rsidR="1F6F1F77" w:rsidRDefault="003E411E" w:rsidP="4A6D1E4A">
            <w:pPr>
              <w:spacing w:before="0" w:after="120"/>
              <w:rPr>
                <w:rFonts w:eastAsia="Times New Roman" w:cs="Arial"/>
                <w:color w:val="000000" w:themeColor="text1"/>
                <w:sz w:val="20"/>
                <w:szCs w:val="20"/>
              </w:rPr>
            </w:pPr>
            <w:r>
              <w:rPr>
                <w:rFonts w:eastAsia="Times New Roman" w:cs="Arial"/>
                <w:color w:val="000000" w:themeColor="text1"/>
                <w:sz w:val="20"/>
                <w:szCs w:val="20"/>
              </w:rPr>
              <w:t>S</w:t>
            </w:r>
            <w:r w:rsidR="1F6F1F77" w:rsidRPr="4A6D1E4A">
              <w:rPr>
                <w:rFonts w:eastAsia="Times New Roman" w:cs="Arial"/>
                <w:color w:val="000000" w:themeColor="text1"/>
                <w:sz w:val="20"/>
                <w:szCs w:val="20"/>
              </w:rPr>
              <w:t>ystem level initiatives</w:t>
            </w:r>
            <w:r w:rsidR="25C77CC1" w:rsidRPr="4A6D1E4A">
              <w:rPr>
                <w:rFonts w:eastAsia="Times New Roman" w:cs="Arial"/>
                <w:color w:val="000000" w:themeColor="text1"/>
                <w:sz w:val="20"/>
                <w:szCs w:val="20"/>
              </w:rPr>
              <w:t xml:space="preserve"> </w:t>
            </w:r>
            <w:r w:rsidR="60BC012B" w:rsidRPr="4A6D1E4A">
              <w:rPr>
                <w:rFonts w:eastAsia="Times New Roman" w:cs="Arial"/>
                <w:color w:val="000000" w:themeColor="text1"/>
                <w:sz w:val="20"/>
                <w:szCs w:val="20"/>
              </w:rPr>
              <w:t xml:space="preserve">that promote </w:t>
            </w:r>
            <w:r w:rsidR="30994A79" w:rsidRPr="4A6D1E4A">
              <w:rPr>
                <w:rFonts w:eastAsia="Times New Roman" w:cs="Arial"/>
                <w:color w:val="000000" w:themeColor="text1"/>
                <w:sz w:val="20"/>
                <w:szCs w:val="20"/>
              </w:rPr>
              <w:t>comprehensive, protective and preventative support</w:t>
            </w:r>
            <w:r w:rsidR="2CCF285E" w:rsidRPr="4A6D1E4A">
              <w:rPr>
                <w:rFonts w:eastAsia="Times New Roman" w:cs="Arial"/>
                <w:color w:val="000000" w:themeColor="text1"/>
                <w:sz w:val="20"/>
                <w:szCs w:val="20"/>
              </w:rPr>
              <w:t xml:space="preserve"> are </w:t>
            </w:r>
            <w:r w:rsidR="6140334D" w:rsidRPr="4A6D1E4A">
              <w:rPr>
                <w:rFonts w:eastAsia="Times New Roman" w:cs="Arial"/>
                <w:color w:val="000000" w:themeColor="text1"/>
                <w:sz w:val="20"/>
                <w:szCs w:val="20"/>
              </w:rPr>
              <w:t>key to achieving enduring change</w:t>
            </w:r>
            <w:r w:rsidR="076A8204" w:rsidRPr="4A6D1E4A">
              <w:rPr>
                <w:rFonts w:eastAsia="Times New Roman" w:cs="Arial"/>
                <w:color w:val="000000" w:themeColor="text1"/>
                <w:sz w:val="20"/>
                <w:szCs w:val="20"/>
              </w:rPr>
              <w:t>.</w:t>
            </w:r>
          </w:p>
          <w:p w14:paraId="1B463948" w14:textId="5F5DF942" w:rsidR="003676FC" w:rsidRPr="005E1325" w:rsidRDefault="003676FC" w:rsidP="004D4BF0">
            <w:pPr>
              <w:spacing w:before="0" w:after="0"/>
              <w:rPr>
                <w:sz w:val="20"/>
                <w:szCs w:val="20"/>
              </w:rPr>
            </w:pPr>
          </w:p>
        </w:tc>
        <w:tc>
          <w:tcPr>
            <w:tcW w:w="3544" w:type="dxa"/>
            <w:vMerge w:val="restart"/>
            <w:shd w:val="clear" w:color="auto" w:fill="F2F2F2" w:themeFill="background1" w:themeFillShade="F2"/>
          </w:tcPr>
          <w:p w14:paraId="0ED94870" w14:textId="77777777" w:rsidR="002856D6" w:rsidRPr="005E1325" w:rsidRDefault="002856D6" w:rsidP="003676FC">
            <w:pPr>
              <w:spacing w:before="0" w:after="120" w:line="259" w:lineRule="auto"/>
              <w:rPr>
                <w:rFonts w:eastAsia="Times New Roman" w:cs="Arial"/>
                <w:b/>
                <w:bCs/>
                <w:color w:val="000000" w:themeColor="text1"/>
                <w:sz w:val="20"/>
                <w:szCs w:val="20"/>
              </w:rPr>
            </w:pPr>
            <w:r w:rsidRPr="005E1325">
              <w:rPr>
                <w:rFonts w:eastAsia="Times New Roman" w:cs="Arial"/>
                <w:b/>
                <w:bCs/>
                <w:color w:val="000000" w:themeColor="text1"/>
                <w:sz w:val="20"/>
                <w:szCs w:val="20"/>
              </w:rPr>
              <w:t>Social and Community</w:t>
            </w:r>
          </w:p>
          <w:p w14:paraId="40BCBB9E" w14:textId="193883DF" w:rsidR="002856D6" w:rsidRPr="005E1325" w:rsidRDefault="220479BC" w:rsidP="005D3967">
            <w:pPr>
              <w:pStyle w:val="ListParagraph"/>
              <w:numPr>
                <w:ilvl w:val="0"/>
                <w:numId w:val="7"/>
              </w:numPr>
              <w:spacing w:before="0" w:after="120" w:line="259" w:lineRule="auto"/>
              <w:ind w:left="420" w:hanging="283"/>
              <w:rPr>
                <w:rFonts w:eastAsia="Times New Roman" w:cs="Arial"/>
                <w:color w:val="000000" w:themeColor="text1"/>
                <w:sz w:val="20"/>
                <w:szCs w:val="20"/>
              </w:rPr>
            </w:pPr>
            <w:r w:rsidRPr="005E1325">
              <w:rPr>
                <w:rFonts w:eastAsia="Times New Roman" w:cs="Arial"/>
                <w:color w:val="000000" w:themeColor="text1"/>
                <w:sz w:val="20"/>
                <w:szCs w:val="20"/>
              </w:rPr>
              <w:t>i</w:t>
            </w:r>
            <w:r w:rsidR="002856D6" w:rsidRPr="005E1325">
              <w:rPr>
                <w:rFonts w:eastAsia="Times New Roman" w:cs="Arial"/>
                <w:color w:val="000000" w:themeColor="text1"/>
                <w:sz w:val="20"/>
                <w:szCs w:val="20"/>
              </w:rPr>
              <w:t>ncreased participation in community events</w:t>
            </w:r>
          </w:p>
          <w:p w14:paraId="23766874" w14:textId="38D7687E" w:rsidR="002856D6" w:rsidRPr="005E1325" w:rsidRDefault="13D7D92F" w:rsidP="005D3967">
            <w:pPr>
              <w:pStyle w:val="ListParagraph"/>
              <w:numPr>
                <w:ilvl w:val="0"/>
                <w:numId w:val="7"/>
              </w:numPr>
              <w:spacing w:before="0" w:after="120" w:line="259" w:lineRule="auto"/>
              <w:ind w:left="420" w:hanging="283"/>
              <w:rPr>
                <w:rFonts w:eastAsia="Times New Roman" w:cs="Arial"/>
                <w:color w:val="000000" w:themeColor="text1"/>
                <w:sz w:val="20"/>
                <w:szCs w:val="20"/>
              </w:rPr>
            </w:pPr>
            <w:r w:rsidRPr="005E1325">
              <w:rPr>
                <w:rFonts w:eastAsia="Times New Roman" w:cs="Arial"/>
                <w:color w:val="000000" w:themeColor="text1"/>
                <w:sz w:val="20"/>
                <w:szCs w:val="20"/>
              </w:rPr>
              <w:t>i</w:t>
            </w:r>
            <w:r w:rsidR="002856D6" w:rsidRPr="005E1325">
              <w:rPr>
                <w:rFonts w:eastAsia="Times New Roman" w:cs="Arial"/>
                <w:color w:val="000000" w:themeColor="text1"/>
                <w:sz w:val="20"/>
                <w:szCs w:val="20"/>
              </w:rPr>
              <w:t>ncreased sense of belonging to their community</w:t>
            </w:r>
          </w:p>
          <w:p w14:paraId="037CCD9B" w14:textId="699B12F8" w:rsidR="00002DF5" w:rsidRPr="005E1325" w:rsidRDefault="6CD06AF5" w:rsidP="005D3967">
            <w:pPr>
              <w:pStyle w:val="ListParagraph"/>
              <w:numPr>
                <w:ilvl w:val="0"/>
                <w:numId w:val="7"/>
              </w:numPr>
              <w:spacing w:before="0" w:after="120" w:line="259" w:lineRule="auto"/>
              <w:ind w:left="420" w:hanging="283"/>
              <w:rPr>
                <w:rFonts w:eastAsia="Times New Roman" w:cs="Arial"/>
                <w:color w:val="000000" w:themeColor="text1"/>
                <w:sz w:val="20"/>
                <w:szCs w:val="20"/>
              </w:rPr>
            </w:pPr>
            <w:r w:rsidRPr="005E1325">
              <w:rPr>
                <w:rFonts w:eastAsia="Times New Roman" w:cs="Arial"/>
                <w:color w:val="000000" w:themeColor="text1"/>
                <w:sz w:val="20"/>
                <w:szCs w:val="20"/>
              </w:rPr>
              <w:t>i</w:t>
            </w:r>
            <w:r w:rsidR="00002DF5" w:rsidRPr="005E1325">
              <w:rPr>
                <w:rFonts w:eastAsia="Times New Roman" w:cs="Arial"/>
                <w:color w:val="000000" w:themeColor="text1"/>
                <w:sz w:val="20"/>
                <w:szCs w:val="20"/>
              </w:rPr>
              <w:t>ncrease in formal and informal networks</w:t>
            </w:r>
          </w:p>
          <w:p w14:paraId="026C2321" w14:textId="77777777" w:rsidR="00002DF5" w:rsidRPr="005E1325" w:rsidRDefault="00002DF5" w:rsidP="00002DF5">
            <w:pPr>
              <w:spacing w:before="0" w:after="120" w:line="259" w:lineRule="auto"/>
              <w:rPr>
                <w:rFonts w:eastAsia="Times New Roman" w:cs="Arial"/>
                <w:b/>
                <w:bCs/>
                <w:color w:val="000000" w:themeColor="text1"/>
                <w:sz w:val="20"/>
                <w:szCs w:val="20"/>
              </w:rPr>
            </w:pPr>
            <w:r w:rsidRPr="005E1325">
              <w:rPr>
                <w:rFonts w:eastAsia="Times New Roman" w:cs="Arial"/>
                <w:b/>
                <w:bCs/>
                <w:color w:val="000000" w:themeColor="text1"/>
                <w:sz w:val="20"/>
                <w:szCs w:val="20"/>
              </w:rPr>
              <w:t>Empowerment</w:t>
            </w:r>
          </w:p>
          <w:p w14:paraId="098C59B2" w14:textId="001DCD78" w:rsidR="00002DF5" w:rsidRPr="005E1325" w:rsidRDefault="3978EBAC" w:rsidP="005D3967">
            <w:pPr>
              <w:pStyle w:val="ListParagraph"/>
              <w:numPr>
                <w:ilvl w:val="0"/>
                <w:numId w:val="8"/>
              </w:numPr>
              <w:spacing w:before="0" w:after="120" w:line="259" w:lineRule="auto"/>
              <w:ind w:left="420" w:hanging="283"/>
              <w:rPr>
                <w:rFonts w:eastAsia="Times New Roman" w:cs="Arial"/>
                <w:color w:val="000000" w:themeColor="text1"/>
                <w:sz w:val="20"/>
                <w:szCs w:val="20"/>
              </w:rPr>
            </w:pPr>
            <w:r w:rsidRPr="005E1325">
              <w:rPr>
                <w:rFonts w:eastAsia="Times New Roman" w:cs="Arial"/>
                <w:color w:val="000000" w:themeColor="text1"/>
                <w:sz w:val="20"/>
                <w:szCs w:val="20"/>
              </w:rPr>
              <w:t>i</w:t>
            </w:r>
            <w:r w:rsidR="00002DF5" w:rsidRPr="005E1325">
              <w:rPr>
                <w:rFonts w:eastAsia="Times New Roman" w:cs="Arial"/>
                <w:color w:val="000000" w:themeColor="text1"/>
                <w:sz w:val="20"/>
                <w:szCs w:val="20"/>
              </w:rPr>
              <w:t>ncreased client reported self-determination</w:t>
            </w:r>
          </w:p>
          <w:p w14:paraId="49094FE3" w14:textId="77777777" w:rsidR="002856D6" w:rsidRPr="005E1325" w:rsidRDefault="002856D6" w:rsidP="003676FC">
            <w:pPr>
              <w:spacing w:before="0" w:after="120" w:line="259" w:lineRule="auto"/>
              <w:rPr>
                <w:rFonts w:eastAsia="Times New Roman" w:cs="Arial"/>
                <w:b/>
                <w:bCs/>
                <w:color w:val="000000" w:themeColor="text1"/>
                <w:sz w:val="20"/>
                <w:szCs w:val="20"/>
              </w:rPr>
            </w:pPr>
            <w:r w:rsidRPr="005E1325">
              <w:rPr>
                <w:rFonts w:eastAsia="Times New Roman" w:cs="Arial"/>
                <w:b/>
                <w:bCs/>
                <w:color w:val="000000" w:themeColor="text1"/>
                <w:sz w:val="20"/>
                <w:szCs w:val="20"/>
              </w:rPr>
              <w:t>Education and Skills</w:t>
            </w:r>
          </w:p>
          <w:p w14:paraId="054A8D7D" w14:textId="5781E1D6" w:rsidR="002856D6" w:rsidRPr="005E1325" w:rsidRDefault="3C2DC1A7" w:rsidP="005D3967">
            <w:pPr>
              <w:pStyle w:val="ListParagraph"/>
              <w:numPr>
                <w:ilvl w:val="0"/>
                <w:numId w:val="8"/>
              </w:numPr>
              <w:spacing w:before="0" w:after="120" w:line="259" w:lineRule="auto"/>
              <w:ind w:left="420" w:hanging="283"/>
              <w:rPr>
                <w:rFonts w:eastAsia="Times New Roman" w:cs="Arial"/>
                <w:color w:val="000000" w:themeColor="text1"/>
                <w:sz w:val="20"/>
                <w:szCs w:val="20"/>
              </w:rPr>
            </w:pPr>
            <w:r w:rsidRPr="005E1325">
              <w:rPr>
                <w:rFonts w:eastAsia="Times New Roman" w:cs="Arial"/>
                <w:color w:val="000000" w:themeColor="text1"/>
                <w:sz w:val="20"/>
                <w:szCs w:val="20"/>
              </w:rPr>
              <w:t>i</w:t>
            </w:r>
            <w:r w:rsidR="002856D6" w:rsidRPr="005E1325">
              <w:rPr>
                <w:rFonts w:eastAsia="Times New Roman" w:cs="Arial"/>
                <w:color w:val="000000" w:themeColor="text1"/>
                <w:sz w:val="20"/>
                <w:szCs w:val="20"/>
              </w:rPr>
              <w:t xml:space="preserve">ncreased school attendance and achievement </w:t>
            </w:r>
          </w:p>
          <w:p w14:paraId="1822959B" w14:textId="77777777" w:rsidR="002856D6" w:rsidRPr="005E1325" w:rsidRDefault="002856D6" w:rsidP="003676FC">
            <w:pPr>
              <w:spacing w:before="0" w:after="120" w:line="259" w:lineRule="auto"/>
              <w:rPr>
                <w:rFonts w:eastAsia="Times New Roman" w:cs="Arial"/>
                <w:b/>
                <w:bCs/>
                <w:color w:val="000000" w:themeColor="text1"/>
                <w:sz w:val="20"/>
                <w:szCs w:val="20"/>
              </w:rPr>
            </w:pPr>
            <w:r w:rsidRPr="005E1325">
              <w:rPr>
                <w:rFonts w:eastAsia="Times New Roman" w:cs="Arial"/>
                <w:b/>
                <w:bCs/>
                <w:color w:val="000000" w:themeColor="text1"/>
                <w:sz w:val="20"/>
                <w:szCs w:val="20"/>
              </w:rPr>
              <w:t>Economic</w:t>
            </w:r>
          </w:p>
          <w:p w14:paraId="01D220B2" w14:textId="6394466A" w:rsidR="002856D6" w:rsidRPr="005E1325" w:rsidRDefault="3DBA9A26" w:rsidP="005D3967">
            <w:pPr>
              <w:pStyle w:val="ListParagraph"/>
              <w:numPr>
                <w:ilvl w:val="0"/>
                <w:numId w:val="8"/>
              </w:numPr>
              <w:spacing w:before="0" w:after="120" w:line="259" w:lineRule="auto"/>
              <w:ind w:left="420" w:hanging="283"/>
              <w:rPr>
                <w:rFonts w:eastAsia="Times New Roman" w:cs="Arial"/>
                <w:color w:val="000000" w:themeColor="text1"/>
                <w:sz w:val="20"/>
                <w:szCs w:val="20"/>
              </w:rPr>
            </w:pPr>
            <w:r w:rsidRPr="005E1325">
              <w:rPr>
                <w:rFonts w:eastAsia="Times New Roman" w:cs="Arial"/>
                <w:color w:val="000000" w:themeColor="text1"/>
                <w:sz w:val="20"/>
                <w:szCs w:val="20"/>
              </w:rPr>
              <w:t>s</w:t>
            </w:r>
            <w:r w:rsidR="002856D6" w:rsidRPr="005E1325">
              <w:rPr>
                <w:rFonts w:eastAsia="Times New Roman" w:cs="Arial"/>
                <w:color w:val="000000" w:themeColor="text1"/>
                <w:sz w:val="20"/>
                <w:szCs w:val="20"/>
              </w:rPr>
              <w:t>ustained participation in employment</w:t>
            </w:r>
          </w:p>
          <w:p w14:paraId="753D07C8" w14:textId="77777777" w:rsidR="002856D6" w:rsidRPr="005E1325" w:rsidRDefault="002856D6" w:rsidP="003676FC">
            <w:pPr>
              <w:spacing w:before="0" w:after="120" w:line="259" w:lineRule="auto"/>
              <w:rPr>
                <w:rFonts w:eastAsia="Times New Roman" w:cs="Arial"/>
                <w:b/>
                <w:bCs/>
                <w:color w:val="000000" w:themeColor="text1"/>
                <w:sz w:val="20"/>
                <w:szCs w:val="20"/>
              </w:rPr>
            </w:pPr>
            <w:r w:rsidRPr="005E1325">
              <w:rPr>
                <w:rFonts w:eastAsia="Times New Roman" w:cs="Arial"/>
                <w:b/>
                <w:bCs/>
                <w:color w:val="000000" w:themeColor="text1"/>
                <w:sz w:val="20"/>
                <w:szCs w:val="20"/>
              </w:rPr>
              <w:t>Safety</w:t>
            </w:r>
          </w:p>
          <w:p w14:paraId="41606990" w14:textId="379AA7A3" w:rsidR="002856D6" w:rsidRPr="005E1325" w:rsidRDefault="6248016E" w:rsidP="005D3967">
            <w:pPr>
              <w:pStyle w:val="ListParagraph"/>
              <w:numPr>
                <w:ilvl w:val="0"/>
                <w:numId w:val="8"/>
              </w:numPr>
              <w:spacing w:before="0" w:after="120" w:line="259" w:lineRule="auto"/>
              <w:ind w:left="420" w:hanging="283"/>
              <w:rPr>
                <w:rFonts w:eastAsia="Times New Roman" w:cs="Arial"/>
                <w:color w:val="000000" w:themeColor="text1"/>
                <w:sz w:val="20"/>
                <w:szCs w:val="20"/>
              </w:rPr>
            </w:pPr>
            <w:r w:rsidRPr="005E1325">
              <w:rPr>
                <w:rFonts w:eastAsia="Times New Roman" w:cs="Arial"/>
                <w:color w:val="000000" w:themeColor="text1"/>
                <w:sz w:val="20"/>
                <w:szCs w:val="20"/>
              </w:rPr>
              <w:t>r</w:t>
            </w:r>
            <w:r w:rsidR="002856D6" w:rsidRPr="005E1325">
              <w:rPr>
                <w:rFonts w:eastAsia="Times New Roman" w:cs="Arial"/>
                <w:color w:val="000000" w:themeColor="text1"/>
                <w:sz w:val="20"/>
                <w:szCs w:val="20"/>
              </w:rPr>
              <w:t>educed risk of entry into the child protection system</w:t>
            </w:r>
          </w:p>
          <w:p w14:paraId="2ABE8511" w14:textId="77777777" w:rsidR="002856D6" w:rsidRPr="005E1325" w:rsidRDefault="002856D6" w:rsidP="003676FC">
            <w:pPr>
              <w:spacing w:before="0" w:after="120" w:line="259" w:lineRule="auto"/>
              <w:rPr>
                <w:rFonts w:eastAsia="Times New Roman" w:cs="Arial"/>
                <w:b/>
                <w:bCs/>
                <w:color w:val="000000" w:themeColor="text1"/>
                <w:sz w:val="20"/>
                <w:szCs w:val="20"/>
              </w:rPr>
            </w:pPr>
            <w:r w:rsidRPr="005E1325">
              <w:rPr>
                <w:rFonts w:eastAsia="Times New Roman" w:cs="Arial"/>
                <w:b/>
                <w:bCs/>
                <w:color w:val="000000" w:themeColor="text1"/>
                <w:sz w:val="20"/>
                <w:szCs w:val="20"/>
              </w:rPr>
              <w:t>Health</w:t>
            </w:r>
          </w:p>
          <w:p w14:paraId="4FBDF202" w14:textId="422A92DF" w:rsidR="005D3967" w:rsidRPr="005E1325" w:rsidRDefault="0AB33E6A" w:rsidP="005D3967">
            <w:pPr>
              <w:pStyle w:val="ListParagraph"/>
              <w:numPr>
                <w:ilvl w:val="0"/>
                <w:numId w:val="8"/>
              </w:numPr>
              <w:spacing w:before="0" w:after="120" w:line="259" w:lineRule="auto"/>
              <w:ind w:left="420" w:hanging="283"/>
              <w:rPr>
                <w:sz w:val="20"/>
                <w:szCs w:val="20"/>
              </w:rPr>
            </w:pPr>
            <w:r w:rsidRPr="005E1325">
              <w:rPr>
                <w:rFonts w:eastAsia="Times New Roman" w:cs="Arial"/>
                <w:color w:val="000000" w:themeColor="text1"/>
                <w:sz w:val="20"/>
                <w:szCs w:val="20"/>
              </w:rPr>
              <w:t>i</w:t>
            </w:r>
            <w:r w:rsidR="002856D6" w:rsidRPr="005E1325">
              <w:rPr>
                <w:rFonts w:eastAsia="Times New Roman" w:cs="Arial"/>
                <w:color w:val="000000" w:themeColor="text1"/>
                <w:sz w:val="20"/>
                <w:szCs w:val="20"/>
              </w:rPr>
              <w:t>mproved health of children and</w:t>
            </w:r>
            <w:r w:rsidR="002856D6" w:rsidRPr="005E1325">
              <w:rPr>
                <w:sz w:val="20"/>
                <w:szCs w:val="20"/>
              </w:rPr>
              <w:t xml:space="preserve"> young people</w:t>
            </w:r>
          </w:p>
          <w:p w14:paraId="297D1E0D" w14:textId="3EE85B78" w:rsidR="002856D6" w:rsidRPr="005E1325" w:rsidRDefault="5E8E6B15" w:rsidP="005D3967">
            <w:pPr>
              <w:pStyle w:val="ListParagraph"/>
              <w:numPr>
                <w:ilvl w:val="0"/>
                <w:numId w:val="8"/>
              </w:numPr>
              <w:spacing w:before="0" w:after="120" w:line="259" w:lineRule="auto"/>
              <w:ind w:left="420" w:hanging="283"/>
              <w:rPr>
                <w:sz w:val="20"/>
                <w:szCs w:val="20"/>
              </w:rPr>
            </w:pPr>
            <w:r w:rsidRPr="005E1325">
              <w:rPr>
                <w:sz w:val="20"/>
                <w:szCs w:val="20"/>
              </w:rPr>
              <w:t>i</w:t>
            </w:r>
            <w:r w:rsidR="002856D6" w:rsidRPr="005E1325">
              <w:rPr>
                <w:sz w:val="20"/>
                <w:szCs w:val="20"/>
              </w:rPr>
              <w:t>mproved parental health</w:t>
            </w:r>
          </w:p>
          <w:p w14:paraId="3FF6AD3E" w14:textId="77777777" w:rsidR="002856D6" w:rsidRPr="005E1325" w:rsidRDefault="002856D6" w:rsidP="002856D6">
            <w:pPr>
              <w:spacing w:before="120"/>
              <w:rPr>
                <w:rStyle w:val="Strong"/>
                <w:sz w:val="20"/>
                <w:szCs w:val="20"/>
              </w:rPr>
            </w:pPr>
            <w:r w:rsidRPr="005E1325">
              <w:rPr>
                <w:rStyle w:val="Strong"/>
                <w:sz w:val="20"/>
                <w:szCs w:val="20"/>
              </w:rPr>
              <w:t>Home</w:t>
            </w:r>
          </w:p>
          <w:p w14:paraId="38B5EB58" w14:textId="01EB4810" w:rsidR="009C4B49" w:rsidRPr="005E1325" w:rsidRDefault="1ECC5834" w:rsidP="005D3967">
            <w:pPr>
              <w:pStyle w:val="ListParagraph"/>
              <w:numPr>
                <w:ilvl w:val="0"/>
                <w:numId w:val="9"/>
              </w:numPr>
              <w:spacing w:before="120"/>
              <w:ind w:left="420" w:hanging="283"/>
              <w:rPr>
                <w:rStyle w:val="Strong"/>
                <w:sz w:val="20"/>
                <w:szCs w:val="20"/>
              </w:rPr>
            </w:pPr>
            <w:r w:rsidRPr="005E1325">
              <w:rPr>
                <w:sz w:val="20"/>
                <w:szCs w:val="20"/>
              </w:rPr>
              <w:t>s</w:t>
            </w:r>
            <w:r w:rsidR="002856D6" w:rsidRPr="005E1325">
              <w:rPr>
                <w:sz w:val="20"/>
                <w:szCs w:val="20"/>
              </w:rPr>
              <w:t>ustained safe and stable housing</w:t>
            </w:r>
          </w:p>
          <w:p w14:paraId="7FB92058" w14:textId="48D9EABB" w:rsidR="009C4B49" w:rsidRPr="005E1325" w:rsidRDefault="1B46369B" w:rsidP="00F27F0A">
            <w:pPr>
              <w:spacing w:before="120"/>
              <w:rPr>
                <w:rStyle w:val="Strong"/>
                <w:sz w:val="20"/>
                <w:szCs w:val="20"/>
              </w:rPr>
            </w:pPr>
            <w:r w:rsidRPr="4CD15599">
              <w:rPr>
                <w:rStyle w:val="Strong"/>
                <w:sz w:val="20"/>
                <w:szCs w:val="20"/>
              </w:rPr>
              <w:t>Service System Outcomes</w:t>
            </w:r>
          </w:p>
          <w:p w14:paraId="6BCF4FDB" w14:textId="1F0E3D6B" w:rsidR="009C4B49" w:rsidRPr="005E1325" w:rsidRDefault="00154F2A" w:rsidP="4CD15599">
            <w:pPr>
              <w:pStyle w:val="BodyText"/>
              <w:widowControl w:val="0"/>
              <w:numPr>
                <w:ilvl w:val="0"/>
                <w:numId w:val="15"/>
              </w:numPr>
              <w:spacing w:before="120" w:after="120"/>
            </w:pPr>
            <w:r>
              <w:t>strengths</w:t>
            </w:r>
            <w:r w:rsidR="1AC20479">
              <w:t>-based approach</w:t>
            </w:r>
          </w:p>
          <w:p w14:paraId="32E74C32" w14:textId="1CE9EF0A" w:rsidR="009C4B49" w:rsidRPr="005E1325" w:rsidRDefault="00154F2A" w:rsidP="4CD15599">
            <w:pPr>
              <w:pStyle w:val="BodyText"/>
              <w:widowControl w:val="0"/>
              <w:numPr>
                <w:ilvl w:val="0"/>
                <w:numId w:val="15"/>
              </w:numPr>
              <w:spacing w:before="120" w:after="120"/>
            </w:pPr>
            <w:r>
              <w:t>flexible and responsive</w:t>
            </w:r>
          </w:p>
          <w:p w14:paraId="64118BCD" w14:textId="5CC283A4" w:rsidR="009C4B49" w:rsidRPr="005E1325" w:rsidRDefault="00154F2A" w:rsidP="4CD15599">
            <w:pPr>
              <w:pStyle w:val="BodyText"/>
              <w:widowControl w:val="0"/>
              <w:numPr>
                <w:ilvl w:val="0"/>
                <w:numId w:val="15"/>
              </w:numPr>
              <w:spacing w:before="120" w:after="120"/>
            </w:pPr>
            <w:r>
              <w:t>culturally safe</w:t>
            </w:r>
          </w:p>
          <w:p w14:paraId="4757A63C" w14:textId="3316C5C0" w:rsidR="009C4B49" w:rsidRPr="005E1325" w:rsidRDefault="00154F2A" w:rsidP="4CD15599">
            <w:pPr>
              <w:pStyle w:val="BodyText"/>
              <w:widowControl w:val="0"/>
              <w:numPr>
                <w:ilvl w:val="0"/>
                <w:numId w:val="15"/>
              </w:numPr>
              <w:spacing w:before="120" w:after="120"/>
            </w:pPr>
            <w:r>
              <w:t>capable</w:t>
            </w:r>
          </w:p>
          <w:p w14:paraId="03015186" w14:textId="0C5C377B" w:rsidR="009C4B49" w:rsidRPr="005E1325" w:rsidRDefault="00154F2A" w:rsidP="4CD15599">
            <w:pPr>
              <w:pStyle w:val="BodyText"/>
              <w:widowControl w:val="0"/>
              <w:numPr>
                <w:ilvl w:val="0"/>
                <w:numId w:val="15"/>
              </w:numPr>
              <w:spacing w:before="120" w:after="120"/>
            </w:pPr>
            <w:r>
              <w:t>collaborative</w:t>
            </w:r>
          </w:p>
          <w:p w14:paraId="7CBA774A" w14:textId="68AF65B3" w:rsidR="009C4B49" w:rsidRPr="005E1325" w:rsidRDefault="00154F2A" w:rsidP="4CD15599">
            <w:pPr>
              <w:pStyle w:val="BodyText"/>
              <w:widowControl w:val="0"/>
              <w:numPr>
                <w:ilvl w:val="0"/>
                <w:numId w:val="15"/>
              </w:numPr>
              <w:spacing w:before="120" w:after="120" w:line="259" w:lineRule="auto"/>
              <w:rPr>
                <w:rFonts w:eastAsia="Times New Roman"/>
                <w:color w:val="000000" w:themeColor="text1"/>
              </w:rPr>
            </w:pPr>
            <w:r>
              <w:t>person centred</w:t>
            </w:r>
          </w:p>
          <w:p w14:paraId="157A66E4" w14:textId="3BB85540" w:rsidR="009C4B49" w:rsidRPr="005E1325" w:rsidRDefault="00154F2A" w:rsidP="4CD15599">
            <w:pPr>
              <w:pStyle w:val="BodyText"/>
              <w:widowControl w:val="0"/>
              <w:numPr>
                <w:ilvl w:val="0"/>
                <w:numId w:val="15"/>
              </w:numPr>
              <w:spacing w:before="120" w:after="120" w:line="259" w:lineRule="auto"/>
              <w:rPr>
                <w:rFonts w:eastAsia="Times New Roman"/>
                <w:color w:val="000000" w:themeColor="text1"/>
              </w:rPr>
            </w:pPr>
            <w:r>
              <w:t>evidence</w:t>
            </w:r>
            <w:r w:rsidR="1AC20479">
              <w:t xml:space="preserve"> informed</w:t>
            </w:r>
            <w:r w:rsidR="1AC20479" w:rsidRPr="4CD15599">
              <w:rPr>
                <w:rFonts w:eastAsia="Times New Roman"/>
                <w:color w:val="000000" w:themeColor="text1"/>
              </w:rPr>
              <w:t xml:space="preserve">.  </w:t>
            </w:r>
          </w:p>
          <w:p w14:paraId="5823B96C" w14:textId="55840788" w:rsidR="009C4B49" w:rsidRPr="005E1325" w:rsidRDefault="009C4B49" w:rsidP="4CD15599">
            <w:pPr>
              <w:spacing w:before="120"/>
              <w:rPr>
                <w:rFonts w:eastAsia="Times New Roman" w:cs="Arial"/>
                <w:color w:val="000000" w:themeColor="text1"/>
                <w:sz w:val="20"/>
                <w:szCs w:val="20"/>
              </w:rPr>
            </w:pPr>
          </w:p>
        </w:tc>
      </w:tr>
      <w:tr w:rsidR="005D3967" w14:paraId="5B93C435" w14:textId="77777777" w:rsidTr="11291D35">
        <w:trPr>
          <w:cantSplit/>
          <w:trHeight w:val="11346"/>
          <w:jc w:val="center"/>
        </w:trPr>
        <w:tc>
          <w:tcPr>
            <w:tcW w:w="5364" w:type="dxa"/>
            <w:vMerge/>
          </w:tcPr>
          <w:p w14:paraId="4D5A9E61" w14:textId="77777777" w:rsidR="009C4B49" w:rsidRPr="00AA266D" w:rsidRDefault="009C4B49" w:rsidP="00AA172E">
            <w:pPr>
              <w:spacing w:before="100" w:beforeAutospacing="1" w:after="100" w:afterAutospacing="1"/>
              <w:rPr>
                <w:rFonts w:cs="Arial"/>
                <w:color w:val="7F7F7F" w:themeColor="text1" w:themeTint="80"/>
                <w:szCs w:val="20"/>
              </w:rPr>
            </w:pPr>
          </w:p>
        </w:tc>
        <w:tc>
          <w:tcPr>
            <w:tcW w:w="4961" w:type="dxa"/>
            <w:vMerge/>
            <w:noWrap/>
          </w:tcPr>
          <w:p w14:paraId="287ABD51" w14:textId="77777777" w:rsidR="009C4B49" w:rsidRPr="003F63C0" w:rsidRDefault="009C4B49" w:rsidP="0074304D">
            <w:pPr>
              <w:pStyle w:val="Heading-Activitiesandservices"/>
            </w:pPr>
          </w:p>
        </w:tc>
        <w:tc>
          <w:tcPr>
            <w:tcW w:w="3402" w:type="dxa"/>
            <w:vMerge/>
            <w:noWrap/>
          </w:tcPr>
          <w:p w14:paraId="07BD8A3F" w14:textId="77777777" w:rsidR="009C4B49" w:rsidRPr="00DD49AC" w:rsidRDefault="009C4B49" w:rsidP="00AA172E">
            <w:pPr>
              <w:spacing w:before="120" w:after="120"/>
            </w:pPr>
          </w:p>
        </w:tc>
        <w:tc>
          <w:tcPr>
            <w:tcW w:w="1843" w:type="dxa"/>
            <w:vMerge/>
            <w:noWrap/>
          </w:tcPr>
          <w:p w14:paraId="0D6D40BF" w14:textId="77777777" w:rsidR="009C4B49" w:rsidRPr="00AA266D" w:rsidRDefault="009C4B49" w:rsidP="00AA172E">
            <w:pPr>
              <w:pStyle w:val="Copy"/>
              <w:framePr w:hSpace="0" w:wrap="auto" w:vAnchor="margin" w:hAnchor="text" w:xAlign="left" w:yAlign="inline"/>
              <w:suppressOverlap w:val="0"/>
              <w:rPr>
                <w:rFonts w:asciiTheme="minorBidi" w:hAnsiTheme="minorBidi" w:cstheme="minorBidi"/>
                <w:color w:val="7F7F7F" w:themeColor="text1" w:themeTint="80"/>
                <w:sz w:val="22"/>
              </w:rPr>
            </w:pPr>
          </w:p>
        </w:tc>
        <w:tc>
          <w:tcPr>
            <w:tcW w:w="3827" w:type="dxa"/>
            <w:shd w:val="clear" w:color="auto" w:fill="F2F2F2" w:themeFill="background1" w:themeFillShade="F2"/>
          </w:tcPr>
          <w:p w14:paraId="33599928" w14:textId="504A19EC" w:rsidR="009C4B49" w:rsidRPr="00AA266D" w:rsidRDefault="009C4B49" w:rsidP="00AA172E">
            <w:pPr>
              <w:pStyle w:val="Copy"/>
              <w:framePr w:wrap="around"/>
              <w:rPr>
                <w:color w:val="7F7F7F" w:themeColor="text1" w:themeTint="80"/>
                <w:sz w:val="22"/>
              </w:rPr>
            </w:pPr>
          </w:p>
        </w:tc>
        <w:tc>
          <w:tcPr>
            <w:tcW w:w="3544" w:type="dxa"/>
            <w:vMerge/>
          </w:tcPr>
          <w:p w14:paraId="0F556F19" w14:textId="77777777" w:rsidR="009C4B49" w:rsidRPr="00AA266D" w:rsidRDefault="009C4B49" w:rsidP="00AA172E">
            <w:pPr>
              <w:pStyle w:val="Copy"/>
              <w:framePr w:hSpace="0" w:wrap="auto" w:vAnchor="margin" w:hAnchor="text" w:xAlign="left" w:yAlign="inline"/>
              <w:spacing w:after="120"/>
              <w:suppressOverlap w:val="0"/>
              <w:rPr>
                <w:rFonts w:ascii="Arial" w:hAnsi="Arial"/>
                <w:color w:val="7F7F7F" w:themeColor="text1" w:themeTint="80"/>
                <w:sz w:val="22"/>
              </w:rPr>
            </w:pPr>
          </w:p>
        </w:tc>
      </w:tr>
    </w:tbl>
    <w:p w14:paraId="749A4802" w14:textId="315B0C42" w:rsidR="00FB226C" w:rsidRDefault="00FB226C" w:rsidP="00B219A0">
      <w:pPr>
        <w:pStyle w:val="H1"/>
        <w:spacing w:after="120"/>
        <w:ind w:left="0"/>
        <w:rPr>
          <w:sz w:val="18"/>
          <w:szCs w:val="18"/>
        </w:rPr>
      </w:pPr>
    </w:p>
    <w:p w14:paraId="279F00A9" w14:textId="5C19E1DC" w:rsidR="00FB226C" w:rsidRPr="00FB226C" w:rsidRDefault="00FB226C" w:rsidP="00081404">
      <w:pPr>
        <w:kinsoku w:val="0"/>
        <w:overflowPunct w:val="0"/>
        <w:autoSpaceDE w:val="0"/>
        <w:autoSpaceDN w:val="0"/>
        <w:adjustRightInd w:val="0"/>
        <w:spacing w:before="0" w:after="0" w:line="223" w:lineRule="exact"/>
        <w:rPr>
          <w:rFonts w:eastAsiaTheme="minorHAnsi" w:cs="Arial"/>
          <w:sz w:val="20"/>
          <w:szCs w:val="20"/>
          <w:lang w:val="en-AU"/>
        </w:rPr>
      </w:pPr>
    </w:p>
    <w:p w14:paraId="0CF21BD8" w14:textId="77777777" w:rsidR="00FB226C" w:rsidRDefault="00FB226C" w:rsidP="00FB226C">
      <w:pPr>
        <w:pStyle w:val="H1"/>
        <w:spacing w:after="120"/>
        <w:ind w:left="-567"/>
        <w:rPr>
          <w:sz w:val="18"/>
          <w:szCs w:val="18"/>
        </w:rPr>
      </w:pPr>
    </w:p>
    <w:sectPr w:rsidR="00FB226C" w:rsidSect="00DE34F8">
      <w:headerReference w:type="even" r:id="rId14"/>
      <w:headerReference w:type="default" r:id="rId15"/>
      <w:footerReference w:type="default" r:id="rId16"/>
      <w:pgSz w:w="23800" w:h="16820" w:orient="landscape"/>
      <w:pgMar w:top="454" w:right="1440" w:bottom="454" w:left="1440" w:header="56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7328" w14:textId="77777777" w:rsidR="003B32D3" w:rsidRDefault="003B32D3" w:rsidP="00ED7271">
      <w:r>
        <w:separator/>
      </w:r>
    </w:p>
  </w:endnote>
  <w:endnote w:type="continuationSeparator" w:id="0">
    <w:p w14:paraId="00B68EBF" w14:textId="77777777" w:rsidR="003B32D3" w:rsidRDefault="003B32D3" w:rsidP="00ED7271">
      <w:r>
        <w:continuationSeparator/>
      </w:r>
    </w:p>
  </w:endnote>
  <w:endnote w:type="continuationNotice" w:id="1">
    <w:p w14:paraId="643A6FF0" w14:textId="77777777" w:rsidR="003B32D3" w:rsidRDefault="003B32D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otham">
    <w:altName w:val="Calibri"/>
    <w:charset w:val="00"/>
    <w:family w:val="auto"/>
    <w:pitch w:val="variable"/>
    <w:sig w:usb0="800000A7" w:usb1="00000000" w:usb2="00000000" w:usb3="00000000" w:csb0="00000009" w:csb1="00000000"/>
  </w:font>
  <w:font w:name="Yu Gothic Light">
    <w:panose1 w:val="020B0300000000000000"/>
    <w:charset w:val="80"/>
    <w:family w:val="swiss"/>
    <w:pitch w:val="variable"/>
    <w:sig w:usb0="E00002FF" w:usb1="2AC7FDFF" w:usb2="00000016" w:usb3="00000000" w:csb0="0002009F" w:csb1="00000000"/>
  </w:font>
  <w:font w:name="Gotham Book Italic">
    <w:altName w:val="Times New Roman"/>
    <w:panose1 w:val="00000000000000000000"/>
    <w:charset w:val="00"/>
    <w:family w:val="auto"/>
    <w:notTrueType/>
    <w:pitch w:val="variable"/>
    <w:sig w:usb0="00000001" w:usb1="4000005B" w:usb2="00000000" w:usb3="00000000" w:csb0="0000009B" w:csb1="00000000"/>
  </w:font>
  <w:font w:name="Gotham Book">
    <w:altName w:val="Calibri"/>
    <w:panose1 w:val="00000000000000000000"/>
    <w:charset w:val="00"/>
    <w:family w:val="modern"/>
    <w:notTrueType/>
    <w:pitch w:val="variable"/>
    <w:sig w:usb0="800000AF" w:usb1="50000048" w:usb2="00000000" w:usb3="00000000" w:csb0="00000111" w:csb1="00000000"/>
  </w:font>
  <w:font w:name="Gotham Bold">
    <w:altName w:val="Times New Roman"/>
    <w:panose1 w:val="00000000000000000000"/>
    <w:charset w:val="00"/>
    <w:family w:val="auto"/>
    <w:notTrueType/>
    <w:pitch w:val="variable"/>
    <w:sig w:usb0="00000001"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641343"/>
      <w:docPartObj>
        <w:docPartGallery w:val="Page Numbers (Bottom of Page)"/>
        <w:docPartUnique/>
      </w:docPartObj>
    </w:sdtPr>
    <w:sdtEndPr>
      <w:rPr>
        <w:noProof/>
      </w:rPr>
    </w:sdtEndPr>
    <w:sdtContent>
      <w:p w14:paraId="0580D84B" w14:textId="7BDE6DF7" w:rsidR="005440D4" w:rsidRDefault="005440D4" w:rsidP="007F1BD0">
        <w:pPr>
          <w:pStyle w:val="Footer"/>
          <w:ind w:right="-768"/>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35435">
          <w:rPr>
            <w:noProof/>
          </w:rPr>
          <w:t>1</w:t>
        </w:r>
        <w:r>
          <w:rPr>
            <w:noProof/>
            <w:color w:val="2B579A"/>
            <w:shd w:val="clear" w:color="auto" w:fill="E6E6E6"/>
          </w:rPr>
          <w:fldChar w:fldCharType="end"/>
        </w:r>
      </w:p>
    </w:sdtContent>
  </w:sdt>
  <w:p w14:paraId="3AF65BD6" w14:textId="77777777" w:rsidR="005440D4" w:rsidRDefault="00544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71DE6" w14:textId="77777777" w:rsidR="003B32D3" w:rsidRPr="00862F4A" w:rsidRDefault="003B32D3" w:rsidP="00ED7271">
      <w:pPr>
        <w:rPr>
          <w:b/>
        </w:rPr>
      </w:pPr>
      <w:r w:rsidRPr="00862F4A">
        <w:rPr>
          <w:b/>
        </w:rPr>
        <w:separator/>
      </w:r>
    </w:p>
  </w:footnote>
  <w:footnote w:type="continuationSeparator" w:id="0">
    <w:p w14:paraId="2920996F" w14:textId="77777777" w:rsidR="003B32D3" w:rsidRDefault="003B32D3" w:rsidP="00ED7271">
      <w:r>
        <w:continuationSeparator/>
      </w:r>
    </w:p>
  </w:footnote>
  <w:footnote w:type="continuationNotice" w:id="1">
    <w:p w14:paraId="5368BBD9" w14:textId="77777777" w:rsidR="003B32D3" w:rsidRDefault="003B32D3">
      <w:pPr>
        <w:spacing w:before="0" w:after="0"/>
      </w:pPr>
    </w:p>
  </w:footnote>
  <w:footnote w:id="2">
    <w:p w14:paraId="4CB3016C" w14:textId="2D8CEE49" w:rsidR="00BC7223" w:rsidRPr="00851A2A" w:rsidRDefault="00BC7223">
      <w:pPr>
        <w:pStyle w:val="FootnoteText"/>
        <w:rPr>
          <w:rFonts w:ascii="Public Sans" w:hAnsi="Public Sans"/>
          <w:sz w:val="18"/>
          <w:szCs w:val="18"/>
          <w:lang w:val="en-AU"/>
        </w:rPr>
      </w:pPr>
      <w:r w:rsidRPr="00851A2A">
        <w:rPr>
          <w:rStyle w:val="FootnoteReference"/>
          <w:rFonts w:ascii="Public Sans" w:hAnsi="Public Sans"/>
          <w:sz w:val="18"/>
          <w:szCs w:val="18"/>
        </w:rPr>
        <w:footnoteRef/>
      </w:r>
      <w:r w:rsidRPr="00851A2A">
        <w:rPr>
          <w:rFonts w:ascii="Public Sans" w:hAnsi="Public Sans"/>
          <w:sz w:val="18"/>
          <w:szCs w:val="18"/>
        </w:rPr>
        <w:t xml:space="preserve"> Australian Early Development Census (2022), Findings from the AEDC, Available at: https://www.aedc.gov.au/early-childhood/findings-from-the-aedc</w:t>
      </w:r>
    </w:p>
  </w:footnote>
  <w:footnote w:id="3">
    <w:p w14:paraId="243EDB48" w14:textId="71011152" w:rsidR="00BC7223" w:rsidRPr="00851A2A" w:rsidRDefault="00BC7223">
      <w:pPr>
        <w:pStyle w:val="FootnoteText"/>
        <w:rPr>
          <w:rFonts w:ascii="Public Sans" w:hAnsi="Public Sans"/>
          <w:sz w:val="18"/>
          <w:szCs w:val="18"/>
          <w:lang w:val="en-AU"/>
        </w:rPr>
      </w:pPr>
      <w:r w:rsidRPr="00851A2A">
        <w:rPr>
          <w:rStyle w:val="FootnoteReference"/>
          <w:rFonts w:ascii="Public Sans" w:hAnsi="Public Sans"/>
          <w:sz w:val="18"/>
          <w:szCs w:val="18"/>
        </w:rPr>
        <w:footnoteRef/>
      </w:r>
      <w:r w:rsidRPr="00851A2A">
        <w:rPr>
          <w:rFonts w:ascii="Public Sans" w:hAnsi="Public Sans"/>
          <w:sz w:val="18"/>
          <w:szCs w:val="18"/>
        </w:rPr>
        <w:t xml:space="preserve"> Australian Institute of Health and Welfare (2023) Australia’s welfare 2023 data insights, catalogue number AUS 246, AIHW, Australian Government. Available at: https://www.aihw.gov.au/reports/australias-welfare/australias-welfare-2023-data-insights/contents/social-isolation-loneliness-and-wellbeing</w:t>
      </w:r>
    </w:p>
  </w:footnote>
  <w:footnote w:id="4">
    <w:p w14:paraId="1F2C2C96" w14:textId="428B7DC3" w:rsidR="00BC7223" w:rsidRPr="003B3079" w:rsidRDefault="00BC7223">
      <w:pPr>
        <w:pStyle w:val="FootnoteText"/>
        <w:rPr>
          <w:sz w:val="18"/>
          <w:szCs w:val="18"/>
          <w:lang w:val="en-AU"/>
        </w:rPr>
      </w:pPr>
      <w:r w:rsidRPr="00851A2A">
        <w:rPr>
          <w:rStyle w:val="FootnoteReference"/>
          <w:rFonts w:ascii="Public Sans" w:hAnsi="Public Sans"/>
          <w:sz w:val="18"/>
          <w:szCs w:val="18"/>
        </w:rPr>
        <w:footnoteRef/>
      </w:r>
      <w:r w:rsidRPr="00851A2A">
        <w:rPr>
          <w:rFonts w:ascii="Public Sans" w:hAnsi="Public Sans"/>
          <w:sz w:val="18"/>
          <w:szCs w:val="18"/>
        </w:rPr>
        <w:t xml:space="preserve"> National Indigenous Australians Agency, Culture. Available at: https://www.niaa.gov.au/indigenous-affairs/culture-and-capability#introduction</w:t>
      </w:r>
    </w:p>
  </w:footnote>
  <w:footnote w:id="5">
    <w:p w14:paraId="065A1E77" w14:textId="17BC0802" w:rsidR="00BC7223" w:rsidRPr="00851A2A" w:rsidRDefault="00BC7223">
      <w:pPr>
        <w:pStyle w:val="FootnoteText"/>
        <w:rPr>
          <w:rFonts w:ascii="Public Sans" w:hAnsi="Public Sans"/>
          <w:sz w:val="18"/>
          <w:szCs w:val="18"/>
          <w:lang w:val="en-AU"/>
        </w:rPr>
      </w:pPr>
      <w:r w:rsidRPr="00851A2A">
        <w:rPr>
          <w:rStyle w:val="FootnoteReference"/>
          <w:rFonts w:ascii="Public Sans" w:hAnsi="Public Sans"/>
          <w:sz w:val="18"/>
          <w:szCs w:val="18"/>
        </w:rPr>
        <w:footnoteRef/>
      </w:r>
      <w:r w:rsidRPr="00851A2A">
        <w:rPr>
          <w:rFonts w:ascii="Public Sans" w:hAnsi="Public Sans"/>
          <w:sz w:val="18"/>
          <w:szCs w:val="18"/>
        </w:rPr>
        <w:t xml:space="preserve"> NSW Council of Social Services (2023) Mapping Economic Disadvantage in New South Wales, Available at: https://www.ncoss.org.au/policy-advocacy/policy-research-publications/mapping-economic-disadvantage-in-nsw/</w:t>
      </w:r>
    </w:p>
  </w:footnote>
  <w:footnote w:id="6">
    <w:p w14:paraId="213093B4" w14:textId="4ACCCFCC" w:rsidR="00BC7223" w:rsidRPr="003B3079" w:rsidRDefault="00BC7223">
      <w:pPr>
        <w:pStyle w:val="FootnoteText"/>
        <w:rPr>
          <w:lang w:val="en-AU"/>
        </w:rPr>
      </w:pPr>
      <w:r w:rsidRPr="00851A2A">
        <w:rPr>
          <w:rStyle w:val="FootnoteReference"/>
          <w:rFonts w:ascii="Public Sans" w:hAnsi="Public Sans"/>
          <w:sz w:val="18"/>
          <w:szCs w:val="18"/>
        </w:rPr>
        <w:footnoteRef/>
      </w:r>
      <w:r w:rsidRPr="00851A2A">
        <w:rPr>
          <w:rFonts w:ascii="Public Sans" w:hAnsi="Public Sans"/>
          <w:sz w:val="18"/>
          <w:szCs w:val="18"/>
        </w:rPr>
        <w:t xml:space="preserve"> Australian Bureau of Statistics (2023) Socio-Economic Indexes for Areas (SEIFA), Australia, viewed April 2023. Available at: https://www.abs.gov.au/statistics/people/people-and-communities/socio-economic-indexes-areas-seifa-australia/latest-release</w:t>
      </w:r>
    </w:p>
  </w:footnote>
  <w:footnote w:id="7">
    <w:p w14:paraId="70930FC8" w14:textId="5A71FB6C" w:rsidR="00BC7223" w:rsidRPr="003B3079" w:rsidRDefault="00BC7223">
      <w:pPr>
        <w:pStyle w:val="FootnoteText"/>
        <w:rPr>
          <w:sz w:val="18"/>
          <w:szCs w:val="18"/>
          <w:lang w:val="en-AU"/>
        </w:rPr>
      </w:pPr>
      <w:r>
        <w:rPr>
          <w:rStyle w:val="FootnoteReference"/>
        </w:rPr>
        <w:footnoteRef/>
      </w:r>
      <w:r>
        <w:t xml:space="preserve"> </w:t>
      </w:r>
      <w:r w:rsidRPr="003B3079">
        <w:rPr>
          <w:sz w:val="18"/>
          <w:szCs w:val="18"/>
        </w:rPr>
        <w:t>Snijder, M. 2017. ‘Maldahnalanga: Integrating rigorous research and community participation in Aboriginal community-based research’, PhD thesis, NDARC. University of New South Wales, Sydney NSW</w:t>
      </w:r>
    </w:p>
  </w:footnote>
  <w:footnote w:id="8">
    <w:p w14:paraId="13674779" w14:textId="75748C3B" w:rsidR="00BC7223" w:rsidRPr="003B3079" w:rsidRDefault="00BC7223">
      <w:pPr>
        <w:pStyle w:val="FootnoteText"/>
        <w:rPr>
          <w:sz w:val="18"/>
          <w:szCs w:val="18"/>
          <w:lang w:val="en-AU"/>
        </w:rPr>
      </w:pPr>
      <w:r w:rsidRPr="003B3079">
        <w:rPr>
          <w:rStyle w:val="FootnoteReference"/>
          <w:sz w:val="18"/>
          <w:szCs w:val="18"/>
        </w:rPr>
        <w:footnoteRef/>
      </w:r>
      <w:r w:rsidRPr="003B3079">
        <w:rPr>
          <w:sz w:val="18"/>
          <w:szCs w:val="18"/>
        </w:rPr>
        <w:t xml:space="preserve"> </w:t>
      </w:r>
      <w:r w:rsidRPr="003B3079">
        <w:rPr>
          <w:sz w:val="18"/>
          <w:szCs w:val="18"/>
          <w:lang w:val="en-AU"/>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B277" w14:textId="77777777" w:rsidR="005440D4" w:rsidRPr="00552D6B" w:rsidRDefault="005440D4" w:rsidP="00552D6B">
    <w:pPr>
      <w:pStyle w:val="H1"/>
    </w:pPr>
    <w:r>
      <w:rPr>
        <w:noProof/>
        <w:color w:val="2B579A"/>
        <w:shd w:val="clear" w:color="auto" w:fill="E6E6E6"/>
        <w:lang w:val="en-AU" w:eastAsia="en-AU"/>
      </w:rPr>
      <w:drawing>
        <wp:anchor distT="0" distB="0" distL="114300" distR="114300" simplePos="0" relativeHeight="251658240" behindDoc="0" locked="0" layoutInCell="1" allowOverlap="1" wp14:anchorId="4402EC56" wp14:editId="3F318944">
          <wp:simplePos x="0" y="0"/>
          <wp:positionH relativeFrom="margin">
            <wp:align>right</wp:align>
          </wp:positionH>
          <wp:positionV relativeFrom="paragraph">
            <wp:posOffset>23473</wp:posOffset>
          </wp:positionV>
          <wp:extent cx="1040524" cy="1103586"/>
          <wp:effectExtent l="0" t="0" r="0" b="0"/>
          <wp:wrapSquare wrapText="bothSides"/>
          <wp:docPr id="42" name="Picture 42" descr="logo - Communities &amp;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Communities &amp; Justi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0550" b="-3706"/>
                  <a:stretch/>
                </pic:blipFill>
                <pic:spPr bwMode="auto">
                  <a:xfrm>
                    <a:off x="0" y="0"/>
                    <a:ext cx="1040524" cy="11035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Community Strengthening Stream Example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F840" w14:textId="77777777" w:rsidR="005440D4" w:rsidRDefault="005440D4">
    <w:pPr>
      <w:pStyle w:val="Header"/>
    </w:pPr>
    <w:r w:rsidRPr="007D1CA6">
      <w:rPr>
        <w:rFonts w:ascii="Gotham" w:hAnsi="Gotham"/>
        <w:b/>
        <w:noProof/>
        <w:color w:val="002060"/>
        <w:shd w:val="clear" w:color="auto" w:fill="E6E6E6"/>
        <w:lang w:val="en-AU" w:eastAsia="en-AU"/>
      </w:rPr>
      <w:drawing>
        <wp:anchor distT="0" distB="0" distL="114300" distR="114300" simplePos="0" relativeHeight="251658241" behindDoc="1" locked="0" layoutInCell="1" allowOverlap="1" wp14:anchorId="6A6BD05D" wp14:editId="452577BF">
          <wp:simplePos x="0" y="0"/>
          <wp:positionH relativeFrom="margin">
            <wp:posOffset>13098483</wp:posOffset>
          </wp:positionH>
          <wp:positionV relativeFrom="paragraph">
            <wp:posOffset>-59204</wp:posOffset>
          </wp:positionV>
          <wp:extent cx="772160" cy="819150"/>
          <wp:effectExtent l="0" t="0" r="8890" b="0"/>
          <wp:wrapSquare wrapText="bothSides"/>
          <wp:docPr id="43" name="Picture 43" descr="logo - Communities &amp;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Communities &amp; Justi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0550" b="-3706"/>
                  <a:stretch/>
                </pic:blipFill>
                <pic:spPr bwMode="auto">
                  <a:xfrm>
                    <a:off x="0" y="0"/>
                    <a:ext cx="772160" cy="81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PfH12k8PpBAY+N" int2:id="8WC5XSD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826"/>
    <w:multiLevelType w:val="hybridMultilevel"/>
    <w:tmpl w:val="6FCEAD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0AB79E"/>
    <w:multiLevelType w:val="hybridMultilevel"/>
    <w:tmpl w:val="6694B25E"/>
    <w:lvl w:ilvl="0" w:tplc="35F679DA">
      <w:start w:val="1"/>
      <w:numFmt w:val="bullet"/>
      <w:lvlText w:val=""/>
      <w:lvlJc w:val="left"/>
      <w:pPr>
        <w:ind w:left="360" w:hanging="360"/>
      </w:pPr>
      <w:rPr>
        <w:rFonts w:ascii="Symbol" w:hAnsi="Symbol" w:hint="default"/>
      </w:rPr>
    </w:lvl>
    <w:lvl w:ilvl="1" w:tplc="FEF48E0E">
      <w:start w:val="1"/>
      <w:numFmt w:val="bullet"/>
      <w:lvlText w:val="o"/>
      <w:lvlJc w:val="left"/>
      <w:pPr>
        <w:ind w:left="1080" w:hanging="360"/>
      </w:pPr>
      <w:rPr>
        <w:rFonts w:ascii="Courier New" w:hAnsi="Courier New" w:hint="default"/>
      </w:rPr>
    </w:lvl>
    <w:lvl w:ilvl="2" w:tplc="1514FBB0">
      <w:start w:val="1"/>
      <w:numFmt w:val="bullet"/>
      <w:lvlText w:val=""/>
      <w:lvlJc w:val="left"/>
      <w:pPr>
        <w:ind w:left="1800" w:hanging="360"/>
      </w:pPr>
      <w:rPr>
        <w:rFonts w:ascii="Wingdings" w:hAnsi="Wingdings" w:hint="default"/>
      </w:rPr>
    </w:lvl>
    <w:lvl w:ilvl="3" w:tplc="587ADD54">
      <w:start w:val="1"/>
      <w:numFmt w:val="bullet"/>
      <w:lvlText w:val=""/>
      <w:lvlJc w:val="left"/>
      <w:pPr>
        <w:ind w:left="2520" w:hanging="360"/>
      </w:pPr>
      <w:rPr>
        <w:rFonts w:ascii="Symbol" w:hAnsi="Symbol" w:hint="default"/>
      </w:rPr>
    </w:lvl>
    <w:lvl w:ilvl="4" w:tplc="8DA44414">
      <w:start w:val="1"/>
      <w:numFmt w:val="bullet"/>
      <w:lvlText w:val="o"/>
      <w:lvlJc w:val="left"/>
      <w:pPr>
        <w:ind w:left="3240" w:hanging="360"/>
      </w:pPr>
      <w:rPr>
        <w:rFonts w:ascii="Courier New" w:hAnsi="Courier New" w:hint="default"/>
      </w:rPr>
    </w:lvl>
    <w:lvl w:ilvl="5" w:tplc="39F614A6">
      <w:start w:val="1"/>
      <w:numFmt w:val="bullet"/>
      <w:lvlText w:val=""/>
      <w:lvlJc w:val="left"/>
      <w:pPr>
        <w:ind w:left="3960" w:hanging="360"/>
      </w:pPr>
      <w:rPr>
        <w:rFonts w:ascii="Wingdings" w:hAnsi="Wingdings" w:hint="default"/>
      </w:rPr>
    </w:lvl>
    <w:lvl w:ilvl="6" w:tplc="8CC29B78">
      <w:start w:val="1"/>
      <w:numFmt w:val="bullet"/>
      <w:lvlText w:val=""/>
      <w:lvlJc w:val="left"/>
      <w:pPr>
        <w:ind w:left="4680" w:hanging="360"/>
      </w:pPr>
      <w:rPr>
        <w:rFonts w:ascii="Symbol" w:hAnsi="Symbol" w:hint="default"/>
      </w:rPr>
    </w:lvl>
    <w:lvl w:ilvl="7" w:tplc="BC0807F6">
      <w:start w:val="1"/>
      <w:numFmt w:val="bullet"/>
      <w:lvlText w:val="o"/>
      <w:lvlJc w:val="left"/>
      <w:pPr>
        <w:ind w:left="5400" w:hanging="360"/>
      </w:pPr>
      <w:rPr>
        <w:rFonts w:ascii="Courier New" w:hAnsi="Courier New" w:hint="default"/>
      </w:rPr>
    </w:lvl>
    <w:lvl w:ilvl="8" w:tplc="C004DB7C">
      <w:start w:val="1"/>
      <w:numFmt w:val="bullet"/>
      <w:lvlText w:val=""/>
      <w:lvlJc w:val="left"/>
      <w:pPr>
        <w:ind w:left="6120" w:hanging="360"/>
      </w:pPr>
      <w:rPr>
        <w:rFonts w:ascii="Wingdings" w:hAnsi="Wingdings" w:hint="default"/>
      </w:rPr>
    </w:lvl>
  </w:abstractNum>
  <w:abstractNum w:abstractNumId="2" w15:restartNumberingAfterBreak="0">
    <w:nsid w:val="1AA96A80"/>
    <w:multiLevelType w:val="hybridMultilevel"/>
    <w:tmpl w:val="16701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C63F9B"/>
    <w:multiLevelType w:val="hybridMultilevel"/>
    <w:tmpl w:val="9EF24B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6F95EC0"/>
    <w:multiLevelType w:val="hybridMultilevel"/>
    <w:tmpl w:val="55588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BB70F4"/>
    <w:multiLevelType w:val="hybridMultilevel"/>
    <w:tmpl w:val="2E389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4919ED"/>
    <w:multiLevelType w:val="hybridMultilevel"/>
    <w:tmpl w:val="0C00C858"/>
    <w:lvl w:ilvl="0" w:tplc="4D506DBA">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47344CA"/>
    <w:multiLevelType w:val="multilevel"/>
    <w:tmpl w:val="5FAC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6A3D81"/>
    <w:multiLevelType w:val="hybridMultilevel"/>
    <w:tmpl w:val="9934D4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6F70EB8"/>
    <w:multiLevelType w:val="hybridMultilevel"/>
    <w:tmpl w:val="F1E2183E"/>
    <w:lvl w:ilvl="0" w:tplc="4FC6E98C">
      <w:start w:val="1"/>
      <w:numFmt w:val="decimal"/>
      <w:pStyle w:val="List1"/>
      <w:lvlText w:val="%1."/>
      <w:lvlJc w:val="left"/>
      <w:pPr>
        <w:ind w:left="369" w:hanging="369"/>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B5923B6"/>
    <w:multiLevelType w:val="hybridMultilevel"/>
    <w:tmpl w:val="35B83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F54F33"/>
    <w:multiLevelType w:val="hybridMultilevel"/>
    <w:tmpl w:val="553414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47A6E66"/>
    <w:multiLevelType w:val="hybridMultilevel"/>
    <w:tmpl w:val="1F8A68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74C1F7D"/>
    <w:multiLevelType w:val="hybridMultilevel"/>
    <w:tmpl w:val="8E108F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E167F86"/>
    <w:multiLevelType w:val="hybridMultilevel"/>
    <w:tmpl w:val="F1A0227C"/>
    <w:lvl w:ilvl="0" w:tplc="61CAF1F0">
      <w:start w:val="1"/>
      <w:numFmt w:val="decimal"/>
      <w:lvlText w:val="%1."/>
      <w:lvlJc w:val="left"/>
      <w:pPr>
        <w:ind w:left="360" w:hanging="360"/>
      </w:pPr>
      <w:rPr>
        <w:rFonts w:hint="default"/>
        <w:b/>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0CD3F50"/>
    <w:multiLevelType w:val="hybridMultilevel"/>
    <w:tmpl w:val="DFC87D1E"/>
    <w:lvl w:ilvl="0" w:tplc="B584153A">
      <w:start w:val="1"/>
      <w:numFmt w:val="bullet"/>
      <w:lvlText w:val=""/>
      <w:lvlJc w:val="left"/>
      <w:pPr>
        <w:ind w:left="362" w:hanging="360"/>
      </w:pPr>
      <w:rPr>
        <w:rFonts w:ascii="Symbol" w:hAnsi="Symbol" w:hint="default"/>
      </w:rPr>
    </w:lvl>
    <w:lvl w:ilvl="1" w:tplc="0C090003" w:tentative="1">
      <w:start w:val="1"/>
      <w:numFmt w:val="bullet"/>
      <w:lvlText w:val="o"/>
      <w:lvlJc w:val="left"/>
      <w:pPr>
        <w:ind w:left="1078" w:hanging="360"/>
      </w:pPr>
      <w:rPr>
        <w:rFonts w:ascii="Courier New" w:hAnsi="Courier New" w:cs="Courier New" w:hint="default"/>
      </w:rPr>
    </w:lvl>
    <w:lvl w:ilvl="2" w:tplc="0C090005" w:tentative="1">
      <w:start w:val="1"/>
      <w:numFmt w:val="bullet"/>
      <w:lvlText w:val=""/>
      <w:lvlJc w:val="left"/>
      <w:pPr>
        <w:ind w:left="1798" w:hanging="360"/>
      </w:pPr>
      <w:rPr>
        <w:rFonts w:ascii="Wingdings" w:hAnsi="Wingdings" w:hint="default"/>
      </w:rPr>
    </w:lvl>
    <w:lvl w:ilvl="3" w:tplc="0C090001" w:tentative="1">
      <w:start w:val="1"/>
      <w:numFmt w:val="bullet"/>
      <w:lvlText w:val=""/>
      <w:lvlJc w:val="left"/>
      <w:pPr>
        <w:ind w:left="2518" w:hanging="360"/>
      </w:pPr>
      <w:rPr>
        <w:rFonts w:ascii="Symbol" w:hAnsi="Symbol" w:hint="default"/>
      </w:rPr>
    </w:lvl>
    <w:lvl w:ilvl="4" w:tplc="0C090003" w:tentative="1">
      <w:start w:val="1"/>
      <w:numFmt w:val="bullet"/>
      <w:lvlText w:val="o"/>
      <w:lvlJc w:val="left"/>
      <w:pPr>
        <w:ind w:left="3238" w:hanging="360"/>
      </w:pPr>
      <w:rPr>
        <w:rFonts w:ascii="Courier New" w:hAnsi="Courier New" w:cs="Courier New" w:hint="default"/>
      </w:rPr>
    </w:lvl>
    <w:lvl w:ilvl="5" w:tplc="0C090005" w:tentative="1">
      <w:start w:val="1"/>
      <w:numFmt w:val="bullet"/>
      <w:lvlText w:val=""/>
      <w:lvlJc w:val="left"/>
      <w:pPr>
        <w:ind w:left="3958" w:hanging="360"/>
      </w:pPr>
      <w:rPr>
        <w:rFonts w:ascii="Wingdings" w:hAnsi="Wingdings" w:hint="default"/>
      </w:rPr>
    </w:lvl>
    <w:lvl w:ilvl="6" w:tplc="0C090001" w:tentative="1">
      <w:start w:val="1"/>
      <w:numFmt w:val="bullet"/>
      <w:lvlText w:val=""/>
      <w:lvlJc w:val="left"/>
      <w:pPr>
        <w:ind w:left="4678" w:hanging="360"/>
      </w:pPr>
      <w:rPr>
        <w:rFonts w:ascii="Symbol" w:hAnsi="Symbol" w:hint="default"/>
      </w:rPr>
    </w:lvl>
    <w:lvl w:ilvl="7" w:tplc="0C090003" w:tentative="1">
      <w:start w:val="1"/>
      <w:numFmt w:val="bullet"/>
      <w:lvlText w:val="o"/>
      <w:lvlJc w:val="left"/>
      <w:pPr>
        <w:ind w:left="5398" w:hanging="360"/>
      </w:pPr>
      <w:rPr>
        <w:rFonts w:ascii="Courier New" w:hAnsi="Courier New" w:cs="Courier New" w:hint="default"/>
      </w:rPr>
    </w:lvl>
    <w:lvl w:ilvl="8" w:tplc="0C090005" w:tentative="1">
      <w:start w:val="1"/>
      <w:numFmt w:val="bullet"/>
      <w:lvlText w:val=""/>
      <w:lvlJc w:val="left"/>
      <w:pPr>
        <w:ind w:left="6118" w:hanging="360"/>
      </w:pPr>
      <w:rPr>
        <w:rFonts w:ascii="Wingdings" w:hAnsi="Wingdings" w:hint="default"/>
      </w:rPr>
    </w:lvl>
  </w:abstractNum>
  <w:abstractNum w:abstractNumId="16" w15:restartNumberingAfterBreak="0">
    <w:nsid w:val="718661E7"/>
    <w:multiLevelType w:val="hybridMultilevel"/>
    <w:tmpl w:val="741846F2"/>
    <w:lvl w:ilvl="0" w:tplc="0C090001">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28522E"/>
    <w:multiLevelType w:val="hybridMultilevel"/>
    <w:tmpl w:val="91C491D2"/>
    <w:lvl w:ilvl="0" w:tplc="4E7C3E26">
      <w:start w:val="1"/>
      <w:numFmt w:val="bullet"/>
      <w:pStyle w:val="Bulletpoints"/>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7018951">
    <w:abstractNumId w:val="17"/>
  </w:num>
  <w:num w:numId="2" w16cid:durableId="2005011682">
    <w:abstractNumId w:val="9"/>
  </w:num>
  <w:num w:numId="3" w16cid:durableId="226766810">
    <w:abstractNumId w:val="14"/>
  </w:num>
  <w:num w:numId="4" w16cid:durableId="1529298374">
    <w:abstractNumId w:val="6"/>
  </w:num>
  <w:num w:numId="5" w16cid:durableId="726300355">
    <w:abstractNumId w:val="16"/>
  </w:num>
  <w:num w:numId="6" w16cid:durableId="1011571">
    <w:abstractNumId w:val="5"/>
  </w:num>
  <w:num w:numId="7" w16cid:durableId="152070703">
    <w:abstractNumId w:val="4"/>
  </w:num>
  <w:num w:numId="8" w16cid:durableId="917713396">
    <w:abstractNumId w:val="10"/>
  </w:num>
  <w:num w:numId="9" w16cid:durableId="2004041894">
    <w:abstractNumId w:val="2"/>
  </w:num>
  <w:num w:numId="10" w16cid:durableId="419185664">
    <w:abstractNumId w:val="13"/>
  </w:num>
  <w:num w:numId="11" w16cid:durableId="319845937">
    <w:abstractNumId w:val="0"/>
  </w:num>
  <w:num w:numId="12" w16cid:durableId="2118134260">
    <w:abstractNumId w:val="3"/>
  </w:num>
  <w:num w:numId="13" w16cid:durableId="804279170">
    <w:abstractNumId w:val="12"/>
  </w:num>
  <w:num w:numId="14" w16cid:durableId="1100030162">
    <w:abstractNumId w:val="7"/>
  </w:num>
  <w:num w:numId="15" w16cid:durableId="1000692990">
    <w:abstractNumId w:val="8"/>
  </w:num>
  <w:num w:numId="16" w16cid:durableId="1178544264">
    <w:abstractNumId w:val="1"/>
  </w:num>
  <w:num w:numId="17" w16cid:durableId="1102533823">
    <w:abstractNumId w:val="11"/>
  </w:num>
  <w:num w:numId="18" w16cid:durableId="114211384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DDC"/>
    <w:rsid w:val="000008D9"/>
    <w:rsid w:val="00002DF5"/>
    <w:rsid w:val="00012DBB"/>
    <w:rsid w:val="000131B4"/>
    <w:rsid w:val="00016422"/>
    <w:rsid w:val="00022A79"/>
    <w:rsid w:val="00022A9F"/>
    <w:rsid w:val="00022C40"/>
    <w:rsid w:val="00023AE2"/>
    <w:rsid w:val="000266F6"/>
    <w:rsid w:val="00027254"/>
    <w:rsid w:val="00027E1A"/>
    <w:rsid w:val="00035166"/>
    <w:rsid w:val="00035435"/>
    <w:rsid w:val="00037266"/>
    <w:rsid w:val="00043039"/>
    <w:rsid w:val="00043579"/>
    <w:rsid w:val="00044C42"/>
    <w:rsid w:val="000511E6"/>
    <w:rsid w:val="00051A07"/>
    <w:rsid w:val="00057AB8"/>
    <w:rsid w:val="0006248F"/>
    <w:rsid w:val="00063846"/>
    <w:rsid w:val="000742C4"/>
    <w:rsid w:val="00074F4B"/>
    <w:rsid w:val="00081404"/>
    <w:rsid w:val="00082FDE"/>
    <w:rsid w:val="00093E61"/>
    <w:rsid w:val="00094A31"/>
    <w:rsid w:val="00097315"/>
    <w:rsid w:val="000A24B2"/>
    <w:rsid w:val="000A5ED1"/>
    <w:rsid w:val="000B277C"/>
    <w:rsid w:val="000B3340"/>
    <w:rsid w:val="000C2B3E"/>
    <w:rsid w:val="000C4523"/>
    <w:rsid w:val="000C7363"/>
    <w:rsid w:val="000D1355"/>
    <w:rsid w:val="000D13A8"/>
    <w:rsid w:val="000D18EC"/>
    <w:rsid w:val="000D5435"/>
    <w:rsid w:val="000E038A"/>
    <w:rsid w:val="000E1DCE"/>
    <w:rsid w:val="000E3465"/>
    <w:rsid w:val="000E71B4"/>
    <w:rsid w:val="000F13D2"/>
    <w:rsid w:val="000F3968"/>
    <w:rsid w:val="00104935"/>
    <w:rsid w:val="00104A6E"/>
    <w:rsid w:val="00110EEB"/>
    <w:rsid w:val="001159CE"/>
    <w:rsid w:val="00117F3E"/>
    <w:rsid w:val="00122167"/>
    <w:rsid w:val="0012398C"/>
    <w:rsid w:val="00124C14"/>
    <w:rsid w:val="00124C1B"/>
    <w:rsid w:val="001321C5"/>
    <w:rsid w:val="00133EC1"/>
    <w:rsid w:val="00133FF5"/>
    <w:rsid w:val="001350CD"/>
    <w:rsid w:val="0013545B"/>
    <w:rsid w:val="00141D75"/>
    <w:rsid w:val="00142186"/>
    <w:rsid w:val="00143C87"/>
    <w:rsid w:val="0014655B"/>
    <w:rsid w:val="00154F2A"/>
    <w:rsid w:val="00160213"/>
    <w:rsid w:val="001607AD"/>
    <w:rsid w:val="001608F3"/>
    <w:rsid w:val="001621AF"/>
    <w:rsid w:val="001661C1"/>
    <w:rsid w:val="00181D38"/>
    <w:rsid w:val="00182108"/>
    <w:rsid w:val="00186692"/>
    <w:rsid w:val="00186849"/>
    <w:rsid w:val="00195A73"/>
    <w:rsid w:val="001A408F"/>
    <w:rsid w:val="001A5ADC"/>
    <w:rsid w:val="001A685B"/>
    <w:rsid w:val="001B2D21"/>
    <w:rsid w:val="001B375C"/>
    <w:rsid w:val="001D4A08"/>
    <w:rsid w:val="001D601C"/>
    <w:rsid w:val="001E3FDE"/>
    <w:rsid w:val="001E6AA4"/>
    <w:rsid w:val="001E6FC7"/>
    <w:rsid w:val="001F4223"/>
    <w:rsid w:val="001F588B"/>
    <w:rsid w:val="002030B9"/>
    <w:rsid w:val="00207651"/>
    <w:rsid w:val="00211026"/>
    <w:rsid w:val="00216772"/>
    <w:rsid w:val="00216EEA"/>
    <w:rsid w:val="002170E6"/>
    <w:rsid w:val="0022026D"/>
    <w:rsid w:val="002337DC"/>
    <w:rsid w:val="00241733"/>
    <w:rsid w:val="002455A6"/>
    <w:rsid w:val="00246FD0"/>
    <w:rsid w:val="002474B3"/>
    <w:rsid w:val="00250499"/>
    <w:rsid w:val="00251279"/>
    <w:rsid w:val="002538E2"/>
    <w:rsid w:val="002556F4"/>
    <w:rsid w:val="002570C8"/>
    <w:rsid w:val="002612E2"/>
    <w:rsid w:val="00264889"/>
    <w:rsid w:val="002665BD"/>
    <w:rsid w:val="00272EDF"/>
    <w:rsid w:val="002849C5"/>
    <w:rsid w:val="002856D6"/>
    <w:rsid w:val="002930A2"/>
    <w:rsid w:val="002955EB"/>
    <w:rsid w:val="0029589B"/>
    <w:rsid w:val="002A5FFC"/>
    <w:rsid w:val="002B0898"/>
    <w:rsid w:val="002B10FE"/>
    <w:rsid w:val="002B18BF"/>
    <w:rsid w:val="002B1975"/>
    <w:rsid w:val="002B1A61"/>
    <w:rsid w:val="002B4D59"/>
    <w:rsid w:val="002B770F"/>
    <w:rsid w:val="002C5886"/>
    <w:rsid w:val="002C6459"/>
    <w:rsid w:val="002D3CBD"/>
    <w:rsid w:val="002D6023"/>
    <w:rsid w:val="002D74D8"/>
    <w:rsid w:val="002E0055"/>
    <w:rsid w:val="002E1547"/>
    <w:rsid w:val="002E4865"/>
    <w:rsid w:val="002E5AAF"/>
    <w:rsid w:val="002E5C3E"/>
    <w:rsid w:val="002F617A"/>
    <w:rsid w:val="0030037F"/>
    <w:rsid w:val="00301357"/>
    <w:rsid w:val="00301E32"/>
    <w:rsid w:val="0030224A"/>
    <w:rsid w:val="00303ED3"/>
    <w:rsid w:val="003111BC"/>
    <w:rsid w:val="0032399C"/>
    <w:rsid w:val="00325EB5"/>
    <w:rsid w:val="00330015"/>
    <w:rsid w:val="00330414"/>
    <w:rsid w:val="003314A2"/>
    <w:rsid w:val="003327F5"/>
    <w:rsid w:val="00332F8B"/>
    <w:rsid w:val="00334DDC"/>
    <w:rsid w:val="003373DF"/>
    <w:rsid w:val="00345EA7"/>
    <w:rsid w:val="00350E38"/>
    <w:rsid w:val="00352CE0"/>
    <w:rsid w:val="003539BF"/>
    <w:rsid w:val="00355E3C"/>
    <w:rsid w:val="00364BA1"/>
    <w:rsid w:val="003676FC"/>
    <w:rsid w:val="003708F2"/>
    <w:rsid w:val="00373DEC"/>
    <w:rsid w:val="00382780"/>
    <w:rsid w:val="00384EEA"/>
    <w:rsid w:val="0038512D"/>
    <w:rsid w:val="00386F9C"/>
    <w:rsid w:val="003A1C2D"/>
    <w:rsid w:val="003A4BC4"/>
    <w:rsid w:val="003B212F"/>
    <w:rsid w:val="003B2176"/>
    <w:rsid w:val="003B3079"/>
    <w:rsid w:val="003B32D3"/>
    <w:rsid w:val="003B4D5A"/>
    <w:rsid w:val="003B5FDE"/>
    <w:rsid w:val="003B79A0"/>
    <w:rsid w:val="003C0486"/>
    <w:rsid w:val="003C1F52"/>
    <w:rsid w:val="003C31FB"/>
    <w:rsid w:val="003C3340"/>
    <w:rsid w:val="003C56C5"/>
    <w:rsid w:val="003C65DE"/>
    <w:rsid w:val="003C78BA"/>
    <w:rsid w:val="003D0196"/>
    <w:rsid w:val="003D0F1B"/>
    <w:rsid w:val="003D3EF1"/>
    <w:rsid w:val="003D515A"/>
    <w:rsid w:val="003D5C01"/>
    <w:rsid w:val="003D69A7"/>
    <w:rsid w:val="003E411E"/>
    <w:rsid w:val="003E777C"/>
    <w:rsid w:val="003E7BF8"/>
    <w:rsid w:val="003F0572"/>
    <w:rsid w:val="003F0634"/>
    <w:rsid w:val="003F2919"/>
    <w:rsid w:val="003F3529"/>
    <w:rsid w:val="003F63C0"/>
    <w:rsid w:val="003F6CE3"/>
    <w:rsid w:val="00400838"/>
    <w:rsid w:val="004020FF"/>
    <w:rsid w:val="00406E26"/>
    <w:rsid w:val="00411FAD"/>
    <w:rsid w:val="00414C55"/>
    <w:rsid w:val="00416BDB"/>
    <w:rsid w:val="0041753E"/>
    <w:rsid w:val="00420380"/>
    <w:rsid w:val="00420715"/>
    <w:rsid w:val="004316B8"/>
    <w:rsid w:val="004340EF"/>
    <w:rsid w:val="004379CC"/>
    <w:rsid w:val="00453FFD"/>
    <w:rsid w:val="004638AB"/>
    <w:rsid w:val="0046734B"/>
    <w:rsid w:val="00475A1C"/>
    <w:rsid w:val="00476DB7"/>
    <w:rsid w:val="00477DCF"/>
    <w:rsid w:val="00485A0D"/>
    <w:rsid w:val="00486FD1"/>
    <w:rsid w:val="00490D48"/>
    <w:rsid w:val="004A7237"/>
    <w:rsid w:val="004B4AC9"/>
    <w:rsid w:val="004B5AE6"/>
    <w:rsid w:val="004B6FCD"/>
    <w:rsid w:val="004C061C"/>
    <w:rsid w:val="004C1593"/>
    <w:rsid w:val="004C370A"/>
    <w:rsid w:val="004C44A2"/>
    <w:rsid w:val="004C46E5"/>
    <w:rsid w:val="004D14B5"/>
    <w:rsid w:val="004D4BF0"/>
    <w:rsid w:val="004E4804"/>
    <w:rsid w:val="004E7120"/>
    <w:rsid w:val="004F4987"/>
    <w:rsid w:val="004F753C"/>
    <w:rsid w:val="005007F4"/>
    <w:rsid w:val="0050208B"/>
    <w:rsid w:val="00502291"/>
    <w:rsid w:val="0050281C"/>
    <w:rsid w:val="0050623E"/>
    <w:rsid w:val="00510FAE"/>
    <w:rsid w:val="00511CA3"/>
    <w:rsid w:val="00514DF4"/>
    <w:rsid w:val="00515E0C"/>
    <w:rsid w:val="0051663D"/>
    <w:rsid w:val="005168CC"/>
    <w:rsid w:val="00520612"/>
    <w:rsid w:val="00520E49"/>
    <w:rsid w:val="00521BFD"/>
    <w:rsid w:val="0052286F"/>
    <w:rsid w:val="00523D5C"/>
    <w:rsid w:val="00524E61"/>
    <w:rsid w:val="00525D2F"/>
    <w:rsid w:val="00527A44"/>
    <w:rsid w:val="00534F40"/>
    <w:rsid w:val="005362F4"/>
    <w:rsid w:val="00541785"/>
    <w:rsid w:val="005428D3"/>
    <w:rsid w:val="005440D4"/>
    <w:rsid w:val="00545A3A"/>
    <w:rsid w:val="005523E4"/>
    <w:rsid w:val="00552B0B"/>
    <w:rsid w:val="00552D6B"/>
    <w:rsid w:val="005532F0"/>
    <w:rsid w:val="00555A46"/>
    <w:rsid w:val="00557AD3"/>
    <w:rsid w:val="00557FE0"/>
    <w:rsid w:val="0056494F"/>
    <w:rsid w:val="005710D4"/>
    <w:rsid w:val="00571171"/>
    <w:rsid w:val="0057212D"/>
    <w:rsid w:val="005723E8"/>
    <w:rsid w:val="00573AB3"/>
    <w:rsid w:val="00576DCD"/>
    <w:rsid w:val="00577E7B"/>
    <w:rsid w:val="00577FDB"/>
    <w:rsid w:val="005804F6"/>
    <w:rsid w:val="00580E63"/>
    <w:rsid w:val="00581CC8"/>
    <w:rsid w:val="00581E8A"/>
    <w:rsid w:val="00584EC9"/>
    <w:rsid w:val="005922B2"/>
    <w:rsid w:val="00595025"/>
    <w:rsid w:val="00595062"/>
    <w:rsid w:val="00596F9E"/>
    <w:rsid w:val="005975AF"/>
    <w:rsid w:val="00597AA5"/>
    <w:rsid w:val="005A24C8"/>
    <w:rsid w:val="005A6CF0"/>
    <w:rsid w:val="005B4C94"/>
    <w:rsid w:val="005C0361"/>
    <w:rsid w:val="005C2BE3"/>
    <w:rsid w:val="005C3146"/>
    <w:rsid w:val="005C5ADB"/>
    <w:rsid w:val="005C6EDC"/>
    <w:rsid w:val="005C7B25"/>
    <w:rsid w:val="005D00AC"/>
    <w:rsid w:val="005D17F3"/>
    <w:rsid w:val="005D3967"/>
    <w:rsid w:val="005E1325"/>
    <w:rsid w:val="005E462A"/>
    <w:rsid w:val="005E682C"/>
    <w:rsid w:val="005E6B5F"/>
    <w:rsid w:val="005F0D50"/>
    <w:rsid w:val="005F5A95"/>
    <w:rsid w:val="00601B5D"/>
    <w:rsid w:val="0060672E"/>
    <w:rsid w:val="0061759D"/>
    <w:rsid w:val="00617F1E"/>
    <w:rsid w:val="00621C44"/>
    <w:rsid w:val="006247D5"/>
    <w:rsid w:val="00624F46"/>
    <w:rsid w:val="006272F3"/>
    <w:rsid w:val="00631231"/>
    <w:rsid w:val="006346D4"/>
    <w:rsid w:val="006353C0"/>
    <w:rsid w:val="00640597"/>
    <w:rsid w:val="00644CE0"/>
    <w:rsid w:val="00645156"/>
    <w:rsid w:val="00646A34"/>
    <w:rsid w:val="006530E5"/>
    <w:rsid w:val="006629C9"/>
    <w:rsid w:val="00665D09"/>
    <w:rsid w:val="00667330"/>
    <w:rsid w:val="00676DA4"/>
    <w:rsid w:val="00681439"/>
    <w:rsid w:val="006848C0"/>
    <w:rsid w:val="00690A8F"/>
    <w:rsid w:val="00692425"/>
    <w:rsid w:val="0069366F"/>
    <w:rsid w:val="006949DF"/>
    <w:rsid w:val="006A1C3B"/>
    <w:rsid w:val="006A5C40"/>
    <w:rsid w:val="006A6447"/>
    <w:rsid w:val="006A6C9E"/>
    <w:rsid w:val="006B7E4A"/>
    <w:rsid w:val="006C1B72"/>
    <w:rsid w:val="006C219B"/>
    <w:rsid w:val="006C293C"/>
    <w:rsid w:val="006C2AB1"/>
    <w:rsid w:val="006D042A"/>
    <w:rsid w:val="006D074C"/>
    <w:rsid w:val="006D1989"/>
    <w:rsid w:val="006D7BBD"/>
    <w:rsid w:val="006E1B83"/>
    <w:rsid w:val="006F10EA"/>
    <w:rsid w:val="006F11AE"/>
    <w:rsid w:val="006F51A9"/>
    <w:rsid w:val="00705F89"/>
    <w:rsid w:val="00707F41"/>
    <w:rsid w:val="00711C4A"/>
    <w:rsid w:val="00711E2B"/>
    <w:rsid w:val="007128D7"/>
    <w:rsid w:val="00714421"/>
    <w:rsid w:val="00717533"/>
    <w:rsid w:val="00721B0D"/>
    <w:rsid w:val="00722FDF"/>
    <w:rsid w:val="007244B3"/>
    <w:rsid w:val="00733B75"/>
    <w:rsid w:val="007360B9"/>
    <w:rsid w:val="00736C8F"/>
    <w:rsid w:val="00737B74"/>
    <w:rsid w:val="007419B9"/>
    <w:rsid w:val="0074304D"/>
    <w:rsid w:val="00744B0F"/>
    <w:rsid w:val="00744EE8"/>
    <w:rsid w:val="00750A7C"/>
    <w:rsid w:val="00751568"/>
    <w:rsid w:val="00765F7F"/>
    <w:rsid w:val="00770777"/>
    <w:rsid w:val="00775BEF"/>
    <w:rsid w:val="00780214"/>
    <w:rsid w:val="007876D3"/>
    <w:rsid w:val="007913F2"/>
    <w:rsid w:val="00793266"/>
    <w:rsid w:val="007947F6"/>
    <w:rsid w:val="00794FC3"/>
    <w:rsid w:val="00795E5C"/>
    <w:rsid w:val="007965DF"/>
    <w:rsid w:val="00796940"/>
    <w:rsid w:val="007A3561"/>
    <w:rsid w:val="007B3559"/>
    <w:rsid w:val="007B66C3"/>
    <w:rsid w:val="007C075A"/>
    <w:rsid w:val="007C27C6"/>
    <w:rsid w:val="007C5DD1"/>
    <w:rsid w:val="007D025D"/>
    <w:rsid w:val="007D1CA6"/>
    <w:rsid w:val="007D4C5E"/>
    <w:rsid w:val="007D5608"/>
    <w:rsid w:val="007D589B"/>
    <w:rsid w:val="007E030B"/>
    <w:rsid w:val="007E0807"/>
    <w:rsid w:val="007E36BC"/>
    <w:rsid w:val="007E4607"/>
    <w:rsid w:val="007E7D45"/>
    <w:rsid w:val="007F1BD0"/>
    <w:rsid w:val="007F3E2F"/>
    <w:rsid w:val="007F4978"/>
    <w:rsid w:val="007F5C45"/>
    <w:rsid w:val="00803156"/>
    <w:rsid w:val="00803A8F"/>
    <w:rsid w:val="00805E34"/>
    <w:rsid w:val="008103B1"/>
    <w:rsid w:val="0081578F"/>
    <w:rsid w:val="00822D60"/>
    <w:rsid w:val="00825BFD"/>
    <w:rsid w:val="00826D91"/>
    <w:rsid w:val="00830B91"/>
    <w:rsid w:val="00830CA7"/>
    <w:rsid w:val="0083226F"/>
    <w:rsid w:val="008327EB"/>
    <w:rsid w:val="0083459E"/>
    <w:rsid w:val="00835523"/>
    <w:rsid w:val="00835AFB"/>
    <w:rsid w:val="0084162B"/>
    <w:rsid w:val="00851A2A"/>
    <w:rsid w:val="00851DC2"/>
    <w:rsid w:val="008557B5"/>
    <w:rsid w:val="00862F4A"/>
    <w:rsid w:val="00863667"/>
    <w:rsid w:val="00864F49"/>
    <w:rsid w:val="00866B4A"/>
    <w:rsid w:val="0086713E"/>
    <w:rsid w:val="00867857"/>
    <w:rsid w:val="00874A76"/>
    <w:rsid w:val="0087641F"/>
    <w:rsid w:val="00883519"/>
    <w:rsid w:val="00885395"/>
    <w:rsid w:val="008963F0"/>
    <w:rsid w:val="00897F07"/>
    <w:rsid w:val="008A1475"/>
    <w:rsid w:val="008A2258"/>
    <w:rsid w:val="008A5D61"/>
    <w:rsid w:val="008A7AF8"/>
    <w:rsid w:val="008B4120"/>
    <w:rsid w:val="008B53C5"/>
    <w:rsid w:val="008B5CC1"/>
    <w:rsid w:val="008B6118"/>
    <w:rsid w:val="008C1B43"/>
    <w:rsid w:val="008C5E81"/>
    <w:rsid w:val="008D0B78"/>
    <w:rsid w:val="008D3F11"/>
    <w:rsid w:val="008D59D0"/>
    <w:rsid w:val="008D5FB3"/>
    <w:rsid w:val="008D7C38"/>
    <w:rsid w:val="008E0738"/>
    <w:rsid w:val="008E6742"/>
    <w:rsid w:val="008F39BB"/>
    <w:rsid w:val="008F74EE"/>
    <w:rsid w:val="00907515"/>
    <w:rsid w:val="00907642"/>
    <w:rsid w:val="009118E3"/>
    <w:rsid w:val="00911C37"/>
    <w:rsid w:val="00912C49"/>
    <w:rsid w:val="0091308A"/>
    <w:rsid w:val="00913D25"/>
    <w:rsid w:val="0091792B"/>
    <w:rsid w:val="00920E3E"/>
    <w:rsid w:val="00921847"/>
    <w:rsid w:val="00922647"/>
    <w:rsid w:val="00925851"/>
    <w:rsid w:val="00931640"/>
    <w:rsid w:val="0093253A"/>
    <w:rsid w:val="00934BD2"/>
    <w:rsid w:val="00935709"/>
    <w:rsid w:val="00936B57"/>
    <w:rsid w:val="00940254"/>
    <w:rsid w:val="009452F2"/>
    <w:rsid w:val="00956AD0"/>
    <w:rsid w:val="00957C95"/>
    <w:rsid w:val="00960336"/>
    <w:rsid w:val="00960E9C"/>
    <w:rsid w:val="0096145F"/>
    <w:rsid w:val="00961612"/>
    <w:rsid w:val="009621B3"/>
    <w:rsid w:val="00962CF6"/>
    <w:rsid w:val="009643B8"/>
    <w:rsid w:val="00967213"/>
    <w:rsid w:val="00971A86"/>
    <w:rsid w:val="00971DD3"/>
    <w:rsid w:val="0097459F"/>
    <w:rsid w:val="00974BBB"/>
    <w:rsid w:val="00980E00"/>
    <w:rsid w:val="00982A35"/>
    <w:rsid w:val="00983BC5"/>
    <w:rsid w:val="00985FFB"/>
    <w:rsid w:val="009869C4"/>
    <w:rsid w:val="00994EE5"/>
    <w:rsid w:val="009A0A28"/>
    <w:rsid w:val="009A3149"/>
    <w:rsid w:val="009A5C6D"/>
    <w:rsid w:val="009B1F27"/>
    <w:rsid w:val="009B4573"/>
    <w:rsid w:val="009C4B49"/>
    <w:rsid w:val="009C5819"/>
    <w:rsid w:val="009C61C5"/>
    <w:rsid w:val="009D04F1"/>
    <w:rsid w:val="009D08F6"/>
    <w:rsid w:val="009D105F"/>
    <w:rsid w:val="009D6CE9"/>
    <w:rsid w:val="009E0816"/>
    <w:rsid w:val="009E1B48"/>
    <w:rsid w:val="009E3739"/>
    <w:rsid w:val="009E4DE2"/>
    <w:rsid w:val="009E56A7"/>
    <w:rsid w:val="009F1033"/>
    <w:rsid w:val="009F192B"/>
    <w:rsid w:val="009F37EB"/>
    <w:rsid w:val="009F423D"/>
    <w:rsid w:val="009F4B6B"/>
    <w:rsid w:val="009F57A6"/>
    <w:rsid w:val="009F5A86"/>
    <w:rsid w:val="009F5C27"/>
    <w:rsid w:val="009F61A8"/>
    <w:rsid w:val="009F65D9"/>
    <w:rsid w:val="009F8AAB"/>
    <w:rsid w:val="00A0797F"/>
    <w:rsid w:val="00A07F30"/>
    <w:rsid w:val="00A108A5"/>
    <w:rsid w:val="00A133E3"/>
    <w:rsid w:val="00A136FD"/>
    <w:rsid w:val="00A15302"/>
    <w:rsid w:val="00A16292"/>
    <w:rsid w:val="00A230C1"/>
    <w:rsid w:val="00A32013"/>
    <w:rsid w:val="00A322FC"/>
    <w:rsid w:val="00A377E6"/>
    <w:rsid w:val="00A45915"/>
    <w:rsid w:val="00A468E5"/>
    <w:rsid w:val="00A54E9E"/>
    <w:rsid w:val="00A56F34"/>
    <w:rsid w:val="00A62428"/>
    <w:rsid w:val="00A637AB"/>
    <w:rsid w:val="00A75C8E"/>
    <w:rsid w:val="00A82760"/>
    <w:rsid w:val="00A83185"/>
    <w:rsid w:val="00A9085A"/>
    <w:rsid w:val="00A936CF"/>
    <w:rsid w:val="00A93E9B"/>
    <w:rsid w:val="00A9461C"/>
    <w:rsid w:val="00A95830"/>
    <w:rsid w:val="00A95CC8"/>
    <w:rsid w:val="00AA172E"/>
    <w:rsid w:val="00AA266D"/>
    <w:rsid w:val="00AA4209"/>
    <w:rsid w:val="00AB4A7C"/>
    <w:rsid w:val="00AB6099"/>
    <w:rsid w:val="00AB6274"/>
    <w:rsid w:val="00AB677E"/>
    <w:rsid w:val="00AC2123"/>
    <w:rsid w:val="00AC7033"/>
    <w:rsid w:val="00AD11AC"/>
    <w:rsid w:val="00AD4699"/>
    <w:rsid w:val="00AE4B89"/>
    <w:rsid w:val="00AF1FD5"/>
    <w:rsid w:val="00AF2E3A"/>
    <w:rsid w:val="00AF7348"/>
    <w:rsid w:val="00B014C7"/>
    <w:rsid w:val="00B03D67"/>
    <w:rsid w:val="00B10F89"/>
    <w:rsid w:val="00B116C8"/>
    <w:rsid w:val="00B1264C"/>
    <w:rsid w:val="00B13499"/>
    <w:rsid w:val="00B137C0"/>
    <w:rsid w:val="00B162BC"/>
    <w:rsid w:val="00B206D2"/>
    <w:rsid w:val="00B219A0"/>
    <w:rsid w:val="00B22666"/>
    <w:rsid w:val="00B253F6"/>
    <w:rsid w:val="00B25AD8"/>
    <w:rsid w:val="00B34235"/>
    <w:rsid w:val="00B34586"/>
    <w:rsid w:val="00B451A8"/>
    <w:rsid w:val="00B4674E"/>
    <w:rsid w:val="00B47EDA"/>
    <w:rsid w:val="00B54FAD"/>
    <w:rsid w:val="00B5510F"/>
    <w:rsid w:val="00B55AA4"/>
    <w:rsid w:val="00B5671A"/>
    <w:rsid w:val="00B57025"/>
    <w:rsid w:val="00B617CF"/>
    <w:rsid w:val="00B63355"/>
    <w:rsid w:val="00B65CA6"/>
    <w:rsid w:val="00B71A85"/>
    <w:rsid w:val="00B72256"/>
    <w:rsid w:val="00B755BB"/>
    <w:rsid w:val="00B81BCF"/>
    <w:rsid w:val="00B849FE"/>
    <w:rsid w:val="00B9492B"/>
    <w:rsid w:val="00BA1758"/>
    <w:rsid w:val="00BA79F8"/>
    <w:rsid w:val="00BB0FB7"/>
    <w:rsid w:val="00BB3EEE"/>
    <w:rsid w:val="00BB7EDD"/>
    <w:rsid w:val="00BC01B0"/>
    <w:rsid w:val="00BC4FFD"/>
    <w:rsid w:val="00BC7223"/>
    <w:rsid w:val="00BD25CF"/>
    <w:rsid w:val="00BD3594"/>
    <w:rsid w:val="00BD542F"/>
    <w:rsid w:val="00BD606C"/>
    <w:rsid w:val="00BE1D5E"/>
    <w:rsid w:val="00BF32E9"/>
    <w:rsid w:val="00C0085F"/>
    <w:rsid w:val="00C0366D"/>
    <w:rsid w:val="00C036B7"/>
    <w:rsid w:val="00C04652"/>
    <w:rsid w:val="00C11BDA"/>
    <w:rsid w:val="00C12012"/>
    <w:rsid w:val="00C1611D"/>
    <w:rsid w:val="00C254A4"/>
    <w:rsid w:val="00C30AD9"/>
    <w:rsid w:val="00C3191C"/>
    <w:rsid w:val="00C323EF"/>
    <w:rsid w:val="00C35007"/>
    <w:rsid w:val="00C42205"/>
    <w:rsid w:val="00C4246A"/>
    <w:rsid w:val="00C42513"/>
    <w:rsid w:val="00C43004"/>
    <w:rsid w:val="00C5385B"/>
    <w:rsid w:val="00C5650B"/>
    <w:rsid w:val="00C63443"/>
    <w:rsid w:val="00C66D53"/>
    <w:rsid w:val="00C8101B"/>
    <w:rsid w:val="00C81345"/>
    <w:rsid w:val="00C923BB"/>
    <w:rsid w:val="00C93297"/>
    <w:rsid w:val="00C93970"/>
    <w:rsid w:val="00C94B63"/>
    <w:rsid w:val="00C94CCF"/>
    <w:rsid w:val="00C97E3D"/>
    <w:rsid w:val="00CA2BFB"/>
    <w:rsid w:val="00CA3952"/>
    <w:rsid w:val="00CA68DC"/>
    <w:rsid w:val="00CA7CF1"/>
    <w:rsid w:val="00CB0107"/>
    <w:rsid w:val="00CB06E8"/>
    <w:rsid w:val="00CC611D"/>
    <w:rsid w:val="00CD5D92"/>
    <w:rsid w:val="00CD6EC3"/>
    <w:rsid w:val="00CD7CC5"/>
    <w:rsid w:val="00CDFC73"/>
    <w:rsid w:val="00CE02FA"/>
    <w:rsid w:val="00CE2E92"/>
    <w:rsid w:val="00CF0531"/>
    <w:rsid w:val="00CF11B9"/>
    <w:rsid w:val="00CF3A6E"/>
    <w:rsid w:val="00D003FC"/>
    <w:rsid w:val="00D01CB9"/>
    <w:rsid w:val="00D04B19"/>
    <w:rsid w:val="00D06782"/>
    <w:rsid w:val="00D10FA6"/>
    <w:rsid w:val="00D12F09"/>
    <w:rsid w:val="00D13AF0"/>
    <w:rsid w:val="00D15E47"/>
    <w:rsid w:val="00D17081"/>
    <w:rsid w:val="00D20C0E"/>
    <w:rsid w:val="00D24841"/>
    <w:rsid w:val="00D26831"/>
    <w:rsid w:val="00D31057"/>
    <w:rsid w:val="00D33805"/>
    <w:rsid w:val="00D4167B"/>
    <w:rsid w:val="00D56028"/>
    <w:rsid w:val="00D56076"/>
    <w:rsid w:val="00D60798"/>
    <w:rsid w:val="00D60857"/>
    <w:rsid w:val="00D67756"/>
    <w:rsid w:val="00D72D9E"/>
    <w:rsid w:val="00D75618"/>
    <w:rsid w:val="00D8496F"/>
    <w:rsid w:val="00D8572C"/>
    <w:rsid w:val="00D943F0"/>
    <w:rsid w:val="00DB7043"/>
    <w:rsid w:val="00DC081C"/>
    <w:rsid w:val="00DD79D5"/>
    <w:rsid w:val="00DE34F8"/>
    <w:rsid w:val="00DE3B7F"/>
    <w:rsid w:val="00DE426F"/>
    <w:rsid w:val="00DE49E1"/>
    <w:rsid w:val="00DE57C6"/>
    <w:rsid w:val="00DE57DD"/>
    <w:rsid w:val="00DF1374"/>
    <w:rsid w:val="00DF395C"/>
    <w:rsid w:val="00DF64A6"/>
    <w:rsid w:val="00E015DF"/>
    <w:rsid w:val="00E027EF"/>
    <w:rsid w:val="00E11CCE"/>
    <w:rsid w:val="00E132FC"/>
    <w:rsid w:val="00E16282"/>
    <w:rsid w:val="00E21ADA"/>
    <w:rsid w:val="00E224A1"/>
    <w:rsid w:val="00E22822"/>
    <w:rsid w:val="00E237FF"/>
    <w:rsid w:val="00E27A4F"/>
    <w:rsid w:val="00E314FA"/>
    <w:rsid w:val="00E33465"/>
    <w:rsid w:val="00E34F9B"/>
    <w:rsid w:val="00E4505E"/>
    <w:rsid w:val="00E47EE6"/>
    <w:rsid w:val="00E50154"/>
    <w:rsid w:val="00E50582"/>
    <w:rsid w:val="00E5246B"/>
    <w:rsid w:val="00E53BB4"/>
    <w:rsid w:val="00E542D0"/>
    <w:rsid w:val="00E56824"/>
    <w:rsid w:val="00E57527"/>
    <w:rsid w:val="00E578C3"/>
    <w:rsid w:val="00E70D09"/>
    <w:rsid w:val="00E768C5"/>
    <w:rsid w:val="00E8245C"/>
    <w:rsid w:val="00E862BD"/>
    <w:rsid w:val="00E90E73"/>
    <w:rsid w:val="00E91385"/>
    <w:rsid w:val="00E955ED"/>
    <w:rsid w:val="00E95ABC"/>
    <w:rsid w:val="00EA55DB"/>
    <w:rsid w:val="00EB1793"/>
    <w:rsid w:val="00EB1CBB"/>
    <w:rsid w:val="00EB214E"/>
    <w:rsid w:val="00EC087E"/>
    <w:rsid w:val="00EC2614"/>
    <w:rsid w:val="00EC63B4"/>
    <w:rsid w:val="00ED0FC0"/>
    <w:rsid w:val="00ED2B3C"/>
    <w:rsid w:val="00ED309D"/>
    <w:rsid w:val="00ED7271"/>
    <w:rsid w:val="00EE11A0"/>
    <w:rsid w:val="00EE63A9"/>
    <w:rsid w:val="00EF5D40"/>
    <w:rsid w:val="00EF6063"/>
    <w:rsid w:val="00F004B8"/>
    <w:rsid w:val="00F00EFF"/>
    <w:rsid w:val="00F034DB"/>
    <w:rsid w:val="00F03AC4"/>
    <w:rsid w:val="00F129E1"/>
    <w:rsid w:val="00F17837"/>
    <w:rsid w:val="00F27F0A"/>
    <w:rsid w:val="00F3042B"/>
    <w:rsid w:val="00F3150F"/>
    <w:rsid w:val="00F31F45"/>
    <w:rsid w:val="00F32E28"/>
    <w:rsid w:val="00F37C35"/>
    <w:rsid w:val="00F43F11"/>
    <w:rsid w:val="00F44812"/>
    <w:rsid w:val="00F44AB8"/>
    <w:rsid w:val="00F45AAA"/>
    <w:rsid w:val="00F45D06"/>
    <w:rsid w:val="00F46D10"/>
    <w:rsid w:val="00F5083A"/>
    <w:rsid w:val="00F50F9A"/>
    <w:rsid w:val="00F52CCE"/>
    <w:rsid w:val="00F54568"/>
    <w:rsid w:val="00F558EE"/>
    <w:rsid w:val="00F608B9"/>
    <w:rsid w:val="00F77C08"/>
    <w:rsid w:val="00F82082"/>
    <w:rsid w:val="00F83E0F"/>
    <w:rsid w:val="00F8453C"/>
    <w:rsid w:val="00F9651B"/>
    <w:rsid w:val="00F9723D"/>
    <w:rsid w:val="00FA0E2B"/>
    <w:rsid w:val="00FA531E"/>
    <w:rsid w:val="00FB0C28"/>
    <w:rsid w:val="00FB226C"/>
    <w:rsid w:val="00FC1765"/>
    <w:rsid w:val="00FC5EF1"/>
    <w:rsid w:val="00FC7BEC"/>
    <w:rsid w:val="00FD4F88"/>
    <w:rsid w:val="00FE2CA8"/>
    <w:rsid w:val="00FE3E61"/>
    <w:rsid w:val="00FE4A06"/>
    <w:rsid w:val="00FF63CC"/>
    <w:rsid w:val="012DE9D6"/>
    <w:rsid w:val="03111BB1"/>
    <w:rsid w:val="04658A98"/>
    <w:rsid w:val="05DF1DF0"/>
    <w:rsid w:val="06038608"/>
    <w:rsid w:val="06354985"/>
    <w:rsid w:val="076A8204"/>
    <w:rsid w:val="079F5669"/>
    <w:rsid w:val="07E9C606"/>
    <w:rsid w:val="099CEAFB"/>
    <w:rsid w:val="09EAC874"/>
    <w:rsid w:val="0A266879"/>
    <w:rsid w:val="0A33E3AD"/>
    <w:rsid w:val="0AB33E6A"/>
    <w:rsid w:val="0AD4CC1C"/>
    <w:rsid w:val="0B1FA748"/>
    <w:rsid w:val="0C709C7D"/>
    <w:rsid w:val="0D209771"/>
    <w:rsid w:val="0E5D41CF"/>
    <w:rsid w:val="0FA04EE7"/>
    <w:rsid w:val="0FA83D3F"/>
    <w:rsid w:val="10E221C8"/>
    <w:rsid w:val="11291D35"/>
    <w:rsid w:val="11DDBCD9"/>
    <w:rsid w:val="13D7D92F"/>
    <w:rsid w:val="1419C28A"/>
    <w:rsid w:val="16DC0D92"/>
    <w:rsid w:val="17B34F24"/>
    <w:rsid w:val="1838E8C6"/>
    <w:rsid w:val="18D40B50"/>
    <w:rsid w:val="1A3500A5"/>
    <w:rsid w:val="1AC20479"/>
    <w:rsid w:val="1B46369B"/>
    <w:rsid w:val="1B764793"/>
    <w:rsid w:val="1BD0D106"/>
    <w:rsid w:val="1BE240D1"/>
    <w:rsid w:val="1C09ED07"/>
    <w:rsid w:val="1DF1C23B"/>
    <w:rsid w:val="1E9F7F2A"/>
    <w:rsid w:val="1EA338C9"/>
    <w:rsid w:val="1ECC5834"/>
    <w:rsid w:val="1F6F1F77"/>
    <w:rsid w:val="20567146"/>
    <w:rsid w:val="20E8A0E5"/>
    <w:rsid w:val="215A1682"/>
    <w:rsid w:val="220479BC"/>
    <w:rsid w:val="23D2C770"/>
    <w:rsid w:val="24E1DA36"/>
    <w:rsid w:val="25C77CC1"/>
    <w:rsid w:val="271A70CB"/>
    <w:rsid w:val="278E9399"/>
    <w:rsid w:val="2815DC81"/>
    <w:rsid w:val="28DDEFD8"/>
    <w:rsid w:val="29387E93"/>
    <w:rsid w:val="2980FB62"/>
    <w:rsid w:val="29A5414B"/>
    <w:rsid w:val="2B08FE39"/>
    <w:rsid w:val="2BCD34AF"/>
    <w:rsid w:val="2CCF285E"/>
    <w:rsid w:val="2CDC3AD5"/>
    <w:rsid w:val="2DAE967C"/>
    <w:rsid w:val="2FD57DA4"/>
    <w:rsid w:val="304D3391"/>
    <w:rsid w:val="30994A79"/>
    <w:rsid w:val="3275349A"/>
    <w:rsid w:val="337A0AF3"/>
    <w:rsid w:val="3567FF73"/>
    <w:rsid w:val="35D8C252"/>
    <w:rsid w:val="36BF18DB"/>
    <w:rsid w:val="381A05D3"/>
    <w:rsid w:val="38697469"/>
    <w:rsid w:val="38E6762D"/>
    <w:rsid w:val="38E9F60A"/>
    <w:rsid w:val="39106314"/>
    <w:rsid w:val="3978EBAC"/>
    <w:rsid w:val="39E0A157"/>
    <w:rsid w:val="3AE445AB"/>
    <w:rsid w:val="3B05FCA3"/>
    <w:rsid w:val="3B170D51"/>
    <w:rsid w:val="3B3DCA2F"/>
    <w:rsid w:val="3C2DC1A7"/>
    <w:rsid w:val="3DBA9A26"/>
    <w:rsid w:val="3E1D75FB"/>
    <w:rsid w:val="3F446FDC"/>
    <w:rsid w:val="3FF5EF27"/>
    <w:rsid w:val="40FEE98E"/>
    <w:rsid w:val="41E7448C"/>
    <w:rsid w:val="4203422E"/>
    <w:rsid w:val="421A606E"/>
    <w:rsid w:val="42329DD2"/>
    <w:rsid w:val="424FD8BD"/>
    <w:rsid w:val="43EBD0BE"/>
    <w:rsid w:val="445C6407"/>
    <w:rsid w:val="45F83468"/>
    <w:rsid w:val="468682FC"/>
    <w:rsid w:val="46DA8665"/>
    <w:rsid w:val="4851F356"/>
    <w:rsid w:val="4A5AEAA2"/>
    <w:rsid w:val="4A6D1E4A"/>
    <w:rsid w:val="4ACBA58B"/>
    <w:rsid w:val="4B59F41F"/>
    <w:rsid w:val="4CD15599"/>
    <w:rsid w:val="4CF5C480"/>
    <w:rsid w:val="4E03464D"/>
    <w:rsid w:val="4EBB2D20"/>
    <w:rsid w:val="4F2E5BC5"/>
    <w:rsid w:val="5008F65B"/>
    <w:rsid w:val="50860158"/>
    <w:rsid w:val="50A8752E"/>
    <w:rsid w:val="513C6FF5"/>
    <w:rsid w:val="5244458F"/>
    <w:rsid w:val="528AEF2A"/>
    <w:rsid w:val="529119BD"/>
    <w:rsid w:val="5427985A"/>
    <w:rsid w:val="546AB716"/>
    <w:rsid w:val="54DC677E"/>
    <w:rsid w:val="552F722F"/>
    <w:rsid w:val="55595274"/>
    <w:rsid w:val="5568916E"/>
    <w:rsid w:val="57D7F921"/>
    <w:rsid w:val="59671526"/>
    <w:rsid w:val="59AFD8A1"/>
    <w:rsid w:val="5A8D8FCD"/>
    <w:rsid w:val="5AD754E1"/>
    <w:rsid w:val="5AD99CE9"/>
    <w:rsid w:val="5C54E652"/>
    <w:rsid w:val="5E8E6B15"/>
    <w:rsid w:val="5EBD2C18"/>
    <w:rsid w:val="601F1A25"/>
    <w:rsid w:val="6040DFBB"/>
    <w:rsid w:val="608FD50E"/>
    <w:rsid w:val="60BC012B"/>
    <w:rsid w:val="6140334D"/>
    <w:rsid w:val="61C2CC79"/>
    <w:rsid w:val="61E6E0EA"/>
    <w:rsid w:val="6248016E"/>
    <w:rsid w:val="626D1089"/>
    <w:rsid w:val="62E0498C"/>
    <w:rsid w:val="635EA86D"/>
    <w:rsid w:val="64DBA019"/>
    <w:rsid w:val="64F28B48"/>
    <w:rsid w:val="65634631"/>
    <w:rsid w:val="658D9F92"/>
    <w:rsid w:val="659D2101"/>
    <w:rsid w:val="66540314"/>
    <w:rsid w:val="67C84032"/>
    <w:rsid w:val="682DB8DA"/>
    <w:rsid w:val="698980F1"/>
    <w:rsid w:val="6C3C8BE2"/>
    <w:rsid w:val="6C8121E3"/>
    <w:rsid w:val="6CD06AF5"/>
    <w:rsid w:val="6CEFD7AC"/>
    <w:rsid w:val="6D61AC7D"/>
    <w:rsid w:val="6E47023B"/>
    <w:rsid w:val="6F09B14A"/>
    <w:rsid w:val="7074DC46"/>
    <w:rsid w:val="70D8B044"/>
    <w:rsid w:val="711AE2A1"/>
    <w:rsid w:val="716445DB"/>
    <w:rsid w:val="71BFE6E7"/>
    <w:rsid w:val="721EF024"/>
    <w:rsid w:val="72D80553"/>
    <w:rsid w:val="738405E8"/>
    <w:rsid w:val="74F31385"/>
    <w:rsid w:val="764A8121"/>
    <w:rsid w:val="79B37EC6"/>
    <w:rsid w:val="7A0542D1"/>
    <w:rsid w:val="7B0AD1D1"/>
    <w:rsid w:val="7B7FDE1C"/>
    <w:rsid w:val="7C4FC6D5"/>
    <w:rsid w:val="7D1D9BAB"/>
    <w:rsid w:val="7EE5DE17"/>
    <w:rsid w:val="7F7C0DAD"/>
    <w:rsid w:val="7F9219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EADBB"/>
  <w14:defaultImageDpi w14:val="32767"/>
  <w15:chartTrackingRefBased/>
  <w15:docId w15:val="{626913FA-3EB5-41AD-A0F3-386B52A9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FB7"/>
    <w:pPr>
      <w:spacing w:before="80" w:after="80"/>
    </w:pPr>
    <w:rPr>
      <w:rFonts w:ascii="Arial" w:eastAsiaTheme="minorEastAsia" w:hAnsi="Arial"/>
      <w:sz w:val="22"/>
    </w:rPr>
  </w:style>
  <w:style w:type="paragraph" w:styleId="Heading1">
    <w:name w:val="heading 1"/>
    <w:basedOn w:val="Normal"/>
    <w:next w:val="Normal"/>
    <w:link w:val="Heading1Char"/>
    <w:autoRedefine/>
    <w:uiPriority w:val="9"/>
    <w:qFormat/>
    <w:rsid w:val="00851A2A"/>
    <w:pPr>
      <w:keepNext/>
      <w:keepLines/>
      <w:spacing w:before="0"/>
      <w:ind w:left="-851"/>
      <w:outlineLvl w:val="0"/>
    </w:pPr>
    <w:rPr>
      <w:rFonts w:ascii="Gotham" w:eastAsiaTheme="majorEastAsia" w:hAnsi="Gotham" w:cstheme="majorBidi"/>
      <w:b/>
      <w:color w:val="1F3864" w:themeColor="accent1" w:themeShade="80"/>
      <w:sz w:val="40"/>
      <w:szCs w:val="32"/>
    </w:rPr>
  </w:style>
  <w:style w:type="paragraph" w:styleId="Heading2">
    <w:name w:val="heading 2"/>
    <w:basedOn w:val="Normal"/>
    <w:next w:val="Normal"/>
    <w:link w:val="Heading2Char"/>
    <w:uiPriority w:val="9"/>
    <w:unhideWhenUsed/>
    <w:qFormat/>
    <w:rsid w:val="00453FFD"/>
    <w:pPr>
      <w:keepNext/>
      <w:keepLines/>
      <w:outlineLvl w:val="1"/>
    </w:pPr>
    <w:rPr>
      <w:rFonts w:ascii="Gotham" w:eastAsiaTheme="majorEastAsia" w:hAnsi="Gotham" w:cstheme="majorBidi"/>
      <w:sz w:val="24"/>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er"/>
    <w:next w:val="Normal"/>
    <w:link w:val="TitleChar"/>
    <w:rsid w:val="0030224A"/>
    <w:pPr>
      <w:tabs>
        <w:tab w:val="clear" w:pos="4680"/>
        <w:tab w:val="clear" w:pos="9360"/>
        <w:tab w:val="center" w:pos="4320"/>
        <w:tab w:val="right" w:pos="8640"/>
      </w:tabs>
      <w:spacing w:after="120"/>
    </w:pPr>
    <w:rPr>
      <w:rFonts w:eastAsia="Times New Roman" w:cs="Times New Roman"/>
      <w:b/>
      <w:color w:val="FFFFFF" w:themeColor="background1"/>
      <w:sz w:val="36"/>
      <w:szCs w:val="36"/>
    </w:rPr>
  </w:style>
  <w:style w:type="character" w:customStyle="1" w:styleId="TitleChar">
    <w:name w:val="Title Char"/>
    <w:basedOn w:val="DefaultParagraphFont"/>
    <w:link w:val="Title"/>
    <w:rsid w:val="0030224A"/>
    <w:rPr>
      <w:rFonts w:ascii="Arial" w:eastAsia="Times New Roman" w:hAnsi="Arial" w:cs="Times New Roman"/>
      <w:b/>
      <w:color w:val="FFFFFF" w:themeColor="background1"/>
      <w:sz w:val="36"/>
      <w:szCs w:val="36"/>
    </w:rPr>
  </w:style>
  <w:style w:type="paragraph" w:styleId="Header">
    <w:name w:val="header"/>
    <w:basedOn w:val="Normal"/>
    <w:link w:val="HeaderChar"/>
    <w:uiPriority w:val="99"/>
    <w:unhideWhenUsed/>
    <w:rsid w:val="0030224A"/>
    <w:pPr>
      <w:tabs>
        <w:tab w:val="center" w:pos="4680"/>
        <w:tab w:val="right" w:pos="9360"/>
      </w:tabs>
    </w:pPr>
  </w:style>
  <w:style w:type="character" w:customStyle="1" w:styleId="HeaderChar">
    <w:name w:val="Header Char"/>
    <w:basedOn w:val="DefaultParagraphFont"/>
    <w:link w:val="Header"/>
    <w:uiPriority w:val="99"/>
    <w:rsid w:val="0030224A"/>
  </w:style>
  <w:style w:type="table" w:customStyle="1" w:styleId="Calendar">
    <w:name w:val="Calendar"/>
    <w:basedOn w:val="TableNormal"/>
    <w:uiPriority w:val="99"/>
    <w:rsid w:val="0030224A"/>
    <w:rPr>
      <w:sz w:val="22"/>
      <w:szCs w:val="22"/>
      <w:lang w:val="en-AU"/>
    </w:rPr>
    <w:tblPr/>
  </w:style>
  <w:style w:type="table" w:customStyle="1" w:styleId="EventsHeader">
    <w:name w:val="Events Header"/>
    <w:basedOn w:val="TableNormal"/>
    <w:uiPriority w:val="99"/>
    <w:rsid w:val="0030224A"/>
    <w:rPr>
      <w:sz w:val="22"/>
      <w:szCs w:val="22"/>
      <w:lang w:val="en-AU"/>
    </w:rPr>
    <w:tblPr/>
    <w:tblStylePr w:type="firstRow">
      <w:rPr>
        <w:rFonts w:ascii="Arial" w:hAnsi="Arial"/>
      </w:rPr>
    </w:tblStylePr>
  </w:style>
  <w:style w:type="table" w:styleId="TableGrid">
    <w:name w:val="Table Grid"/>
    <w:basedOn w:val="TableNormal"/>
    <w:uiPriority w:val="39"/>
    <w:rsid w:val="00334DDC"/>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andard lewis,Recommendation,List Paragraph1,List Paragraph11,Brief List Paragraph 1,DDM Gen Text,Body Numbering,Use Case List Paragraph,List 1),Bullet List Paragraph,Bullet Lists,Bullet Lists1,Bullet Lists2,Bullet Lists3,Bullet Lists4,L"/>
    <w:basedOn w:val="Normal"/>
    <w:link w:val="ListParagraphChar"/>
    <w:uiPriority w:val="34"/>
    <w:qFormat/>
    <w:rsid w:val="00334DDC"/>
    <w:pPr>
      <w:spacing w:after="200" w:line="276" w:lineRule="auto"/>
      <w:ind w:left="720"/>
      <w:contextualSpacing/>
    </w:pPr>
    <w:rPr>
      <w:rFonts w:eastAsiaTheme="minorHAnsi"/>
      <w:lang w:val="en-AU"/>
    </w:rPr>
  </w:style>
  <w:style w:type="character" w:customStyle="1" w:styleId="ListParagraphChar">
    <w:name w:val="List Paragraph Char"/>
    <w:aliases w:val="standard lewis Char,Recommendation Char,List Paragraph1 Char,List Paragraph11 Char,Brief List Paragraph 1 Char,DDM Gen Text Char,Body Numbering Char,Use Case List Paragraph Char,List 1) Char,Bullet List Paragraph Char,L Char"/>
    <w:link w:val="ListParagraph"/>
    <w:uiPriority w:val="34"/>
    <w:qFormat/>
    <w:locked/>
    <w:rsid w:val="00334DDC"/>
    <w:rPr>
      <w:lang w:val="en-AU"/>
    </w:rPr>
  </w:style>
  <w:style w:type="paragraph" w:styleId="BalloonText">
    <w:name w:val="Balloon Text"/>
    <w:basedOn w:val="Normal"/>
    <w:link w:val="BalloonTextChar"/>
    <w:uiPriority w:val="99"/>
    <w:semiHidden/>
    <w:unhideWhenUsed/>
    <w:rsid w:val="006924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2425"/>
    <w:rPr>
      <w:rFonts w:ascii="Times New Roman" w:eastAsiaTheme="minorEastAsia" w:hAnsi="Times New Roman" w:cs="Times New Roman"/>
      <w:sz w:val="18"/>
      <w:szCs w:val="18"/>
    </w:rPr>
  </w:style>
  <w:style w:type="paragraph" w:customStyle="1" w:styleId="Reference">
    <w:name w:val="Reference"/>
    <w:rsid w:val="003C3340"/>
    <w:pPr>
      <w:spacing w:after="240"/>
    </w:pPr>
    <w:rPr>
      <w:rFonts w:ascii="Gotham Book Italic" w:eastAsiaTheme="minorEastAsia" w:hAnsi="Gotham Book Italic" w:cs="Arial"/>
      <w:i/>
      <w:sz w:val="16"/>
      <w:szCs w:val="16"/>
      <w:lang w:val="en-AU"/>
    </w:rPr>
  </w:style>
  <w:style w:type="paragraph" w:customStyle="1" w:styleId="Bulletpoint1">
    <w:name w:val="Bullet point 1"/>
    <w:autoRedefine/>
    <w:rsid w:val="00D33805"/>
    <w:pPr>
      <w:spacing w:after="60"/>
    </w:pPr>
    <w:rPr>
      <w:rFonts w:ascii="Gotham Book" w:hAnsi="Gotham Book" w:cs="Arial"/>
      <w:i/>
      <w:color w:val="000000"/>
      <w:sz w:val="20"/>
      <w:szCs w:val="20"/>
      <w:lang w:val="en-AU"/>
    </w:rPr>
  </w:style>
  <w:style w:type="paragraph" w:customStyle="1" w:styleId="CopySubheading">
    <w:name w:val="Copy Subheading"/>
    <w:basedOn w:val="Normal"/>
    <w:uiPriority w:val="99"/>
    <w:rsid w:val="00940254"/>
    <w:pPr>
      <w:suppressAutoHyphens/>
      <w:autoSpaceDE w:val="0"/>
      <w:autoSpaceDN w:val="0"/>
      <w:adjustRightInd w:val="0"/>
      <w:spacing w:after="113" w:line="288" w:lineRule="auto"/>
      <w:textAlignment w:val="center"/>
    </w:pPr>
    <w:rPr>
      <w:rFonts w:ascii="Gotham Book" w:eastAsiaTheme="minorHAnsi" w:hAnsi="Gotham Book" w:cs="Gotham Book"/>
      <w:color w:val="E2173D"/>
      <w:sz w:val="28"/>
      <w:szCs w:val="28"/>
      <w:lang w:val="en-US"/>
    </w:rPr>
  </w:style>
  <w:style w:type="paragraph" w:customStyle="1" w:styleId="H1">
    <w:name w:val="H1"/>
    <w:rsid w:val="00CD6EC3"/>
    <w:pPr>
      <w:ind w:left="-851"/>
    </w:pPr>
    <w:rPr>
      <w:rFonts w:ascii="Gotham Book" w:hAnsi="Gotham Book" w:cs="Gotham Book"/>
      <w:color w:val="E2173D"/>
      <w:sz w:val="32"/>
      <w:szCs w:val="32"/>
      <w:lang w:val="en-US"/>
    </w:rPr>
  </w:style>
  <w:style w:type="paragraph" w:customStyle="1" w:styleId="H2">
    <w:name w:val="H2"/>
    <w:rsid w:val="00581CC8"/>
    <w:pPr>
      <w:framePr w:hSpace="181" w:wrap="around" w:vAnchor="text" w:hAnchor="margin" w:xAlign="center" w:y="695"/>
      <w:spacing w:before="120" w:after="120"/>
      <w:suppressOverlap/>
      <w:jc w:val="center"/>
    </w:pPr>
    <w:rPr>
      <w:rFonts w:ascii="Gotham Book" w:eastAsiaTheme="minorEastAsia" w:hAnsi="Gotham Book" w:cs="Arial"/>
      <w:b/>
      <w:bCs/>
      <w:caps/>
      <w:noProof/>
      <w:sz w:val="22"/>
      <w:szCs w:val="22"/>
      <w:lang w:val="en-AU"/>
    </w:rPr>
  </w:style>
  <w:style w:type="paragraph" w:customStyle="1" w:styleId="H3">
    <w:name w:val="H3"/>
    <w:rsid w:val="003C3340"/>
    <w:pPr>
      <w:framePr w:hSpace="181" w:wrap="around" w:vAnchor="text" w:hAnchor="margin" w:xAlign="center" w:y="695"/>
      <w:spacing w:before="120" w:after="60"/>
      <w:suppressOverlap/>
    </w:pPr>
    <w:rPr>
      <w:rFonts w:ascii="Gotham Bold" w:eastAsiaTheme="minorEastAsia" w:hAnsi="Gotham Bold" w:cs="Arial"/>
      <w:b/>
      <w:bCs/>
      <w:sz w:val="20"/>
      <w:szCs w:val="20"/>
      <w:lang w:val="en-AU"/>
    </w:rPr>
  </w:style>
  <w:style w:type="paragraph" w:customStyle="1" w:styleId="Copy">
    <w:name w:val="Copy"/>
    <w:qFormat/>
    <w:rsid w:val="003C3340"/>
    <w:pPr>
      <w:framePr w:hSpace="181" w:wrap="around" w:vAnchor="text" w:hAnchor="margin" w:xAlign="center" w:y="695"/>
      <w:spacing w:after="60"/>
      <w:suppressOverlap/>
    </w:pPr>
    <w:rPr>
      <w:rFonts w:ascii="Gotham Book" w:eastAsiaTheme="minorEastAsia" w:hAnsi="Gotham Book" w:cs="Arial"/>
      <w:sz w:val="20"/>
      <w:szCs w:val="20"/>
      <w:lang w:val="en-AU"/>
    </w:rPr>
  </w:style>
  <w:style w:type="character" w:customStyle="1" w:styleId="Heading2Char">
    <w:name w:val="Heading 2 Char"/>
    <w:basedOn w:val="DefaultParagraphFont"/>
    <w:link w:val="Heading2"/>
    <w:uiPriority w:val="9"/>
    <w:rsid w:val="00453FFD"/>
    <w:rPr>
      <w:rFonts w:ascii="Gotham" w:eastAsiaTheme="majorEastAsia" w:hAnsi="Gotham" w:cstheme="majorBidi"/>
      <w:szCs w:val="26"/>
      <w:lang w:val="en-AU"/>
    </w:rPr>
  </w:style>
  <w:style w:type="character" w:styleId="CommentReference">
    <w:name w:val="annotation reference"/>
    <w:basedOn w:val="DefaultParagraphFont"/>
    <w:uiPriority w:val="99"/>
    <w:semiHidden/>
    <w:unhideWhenUsed/>
    <w:rsid w:val="001608F3"/>
    <w:rPr>
      <w:sz w:val="16"/>
      <w:szCs w:val="16"/>
    </w:rPr>
  </w:style>
  <w:style w:type="paragraph" w:styleId="CommentText">
    <w:name w:val="annotation text"/>
    <w:basedOn w:val="Normal"/>
    <w:link w:val="CommentTextChar"/>
    <w:uiPriority w:val="99"/>
    <w:unhideWhenUsed/>
    <w:rsid w:val="001608F3"/>
    <w:rPr>
      <w:rFonts w:eastAsia="Times New Roman" w:cs="Times New Roman"/>
      <w:sz w:val="20"/>
      <w:szCs w:val="20"/>
      <w:lang w:val="en-AU"/>
    </w:rPr>
  </w:style>
  <w:style w:type="character" w:customStyle="1" w:styleId="CommentTextChar">
    <w:name w:val="Comment Text Char"/>
    <w:basedOn w:val="DefaultParagraphFont"/>
    <w:link w:val="CommentText"/>
    <w:uiPriority w:val="99"/>
    <w:rsid w:val="001608F3"/>
    <w:rPr>
      <w:rFonts w:ascii="Arial" w:eastAsia="Times New Roman" w:hAnsi="Arial" w:cs="Times New Roman"/>
      <w:sz w:val="20"/>
      <w:szCs w:val="20"/>
      <w:lang w:val="en-AU"/>
    </w:rPr>
  </w:style>
  <w:style w:type="character" w:styleId="Hyperlink">
    <w:name w:val="Hyperlink"/>
    <w:basedOn w:val="DefaultParagraphFont"/>
    <w:uiPriority w:val="99"/>
    <w:unhideWhenUsed/>
    <w:rsid w:val="001608F3"/>
    <w:rPr>
      <w:color w:val="0563C1" w:themeColor="hyperlink"/>
      <w:u w:val="single"/>
    </w:rPr>
  </w:style>
  <w:style w:type="paragraph" w:customStyle="1" w:styleId="Fullreferences">
    <w:name w:val="Full references"/>
    <w:rsid w:val="00416BDB"/>
    <w:pPr>
      <w:spacing w:before="120"/>
      <w:ind w:left="-851"/>
    </w:pPr>
    <w:rPr>
      <w:rFonts w:ascii="Gotham Book" w:eastAsiaTheme="minorEastAsia" w:hAnsi="Gotham Book"/>
      <w:sz w:val="18"/>
      <w:szCs w:val="18"/>
    </w:rPr>
  </w:style>
  <w:style w:type="paragraph" w:customStyle="1" w:styleId="H4">
    <w:name w:val="H4"/>
    <w:rsid w:val="00581CC8"/>
    <w:pPr>
      <w:framePr w:wrap="auto" w:hAnchor="text" w:y="1340"/>
      <w:jc w:val="center"/>
    </w:pPr>
    <w:rPr>
      <w:rFonts w:ascii="Gotham Bold" w:eastAsiaTheme="minorEastAsia" w:hAnsi="Gotham Bold" w:cs="Arial"/>
      <w:b/>
      <w:bCs/>
      <w:noProof/>
      <w:sz w:val="22"/>
      <w:szCs w:val="22"/>
      <w:lang w:val="en-AU"/>
    </w:rPr>
  </w:style>
  <w:style w:type="paragraph" w:styleId="Footer">
    <w:name w:val="footer"/>
    <w:basedOn w:val="Normal"/>
    <w:link w:val="FooterChar"/>
    <w:uiPriority w:val="99"/>
    <w:unhideWhenUsed/>
    <w:rsid w:val="00ED7271"/>
    <w:pPr>
      <w:tabs>
        <w:tab w:val="center" w:pos="4680"/>
        <w:tab w:val="right" w:pos="9360"/>
      </w:tabs>
    </w:pPr>
  </w:style>
  <w:style w:type="character" w:customStyle="1" w:styleId="FooterChar">
    <w:name w:val="Footer Char"/>
    <w:basedOn w:val="DefaultParagraphFont"/>
    <w:link w:val="Footer"/>
    <w:uiPriority w:val="99"/>
    <w:rsid w:val="00ED7271"/>
    <w:rPr>
      <w:rFonts w:eastAsiaTheme="minorEastAsia"/>
    </w:rPr>
  </w:style>
  <w:style w:type="paragraph" w:styleId="CommentSubject">
    <w:name w:val="annotation subject"/>
    <w:basedOn w:val="CommentText"/>
    <w:next w:val="CommentText"/>
    <w:link w:val="CommentSubjectChar"/>
    <w:uiPriority w:val="99"/>
    <w:semiHidden/>
    <w:unhideWhenUsed/>
    <w:rsid w:val="0030037F"/>
    <w:rPr>
      <w:rFonts w:asciiTheme="minorHAnsi" w:eastAsiaTheme="minorEastAsia" w:hAnsiTheme="minorHAnsi" w:cstheme="minorBidi"/>
      <w:b/>
      <w:bCs/>
      <w:lang w:val="en-GB"/>
    </w:rPr>
  </w:style>
  <w:style w:type="character" w:customStyle="1" w:styleId="CommentSubjectChar">
    <w:name w:val="Comment Subject Char"/>
    <w:basedOn w:val="CommentTextChar"/>
    <w:link w:val="CommentSubject"/>
    <w:uiPriority w:val="99"/>
    <w:semiHidden/>
    <w:rsid w:val="0030037F"/>
    <w:rPr>
      <w:rFonts w:ascii="Arial" w:eastAsiaTheme="minorEastAsia" w:hAnsi="Arial" w:cs="Times New Roman"/>
      <w:b/>
      <w:bCs/>
      <w:sz w:val="20"/>
      <w:szCs w:val="20"/>
      <w:lang w:val="en-AU"/>
    </w:rPr>
  </w:style>
  <w:style w:type="character" w:styleId="FollowedHyperlink">
    <w:name w:val="FollowedHyperlink"/>
    <w:basedOn w:val="DefaultParagraphFont"/>
    <w:uiPriority w:val="99"/>
    <w:semiHidden/>
    <w:unhideWhenUsed/>
    <w:rsid w:val="00FE2CA8"/>
    <w:rPr>
      <w:color w:val="954F72" w:themeColor="followedHyperlink"/>
      <w:u w:val="single"/>
    </w:rPr>
  </w:style>
  <w:style w:type="paragraph" w:styleId="FootnoteText">
    <w:name w:val="footnote text"/>
    <w:aliases w:val="(NECG) Footnote Text,Fußnote,ALTS FOOTNOTE"/>
    <w:basedOn w:val="Normal"/>
    <w:link w:val="FootnoteTextChar"/>
    <w:uiPriority w:val="99"/>
    <w:unhideWhenUsed/>
    <w:rsid w:val="009D08F6"/>
    <w:rPr>
      <w:sz w:val="20"/>
      <w:szCs w:val="20"/>
    </w:rPr>
  </w:style>
  <w:style w:type="character" w:customStyle="1" w:styleId="FootnoteTextChar">
    <w:name w:val="Footnote Text Char"/>
    <w:aliases w:val="(NECG) Footnote Text Char,Fußnote Char,ALTS FOOTNOTE Char"/>
    <w:basedOn w:val="DefaultParagraphFont"/>
    <w:link w:val="FootnoteText"/>
    <w:uiPriority w:val="99"/>
    <w:rsid w:val="009D08F6"/>
    <w:rPr>
      <w:rFonts w:eastAsiaTheme="minorEastAsia"/>
      <w:sz w:val="20"/>
      <w:szCs w:val="20"/>
    </w:rPr>
  </w:style>
  <w:style w:type="character" w:styleId="FootnoteReference">
    <w:name w:val="footnote reference"/>
    <w:aliases w:val="(NECG) Footnote Reference"/>
    <w:basedOn w:val="DefaultParagraphFont"/>
    <w:uiPriority w:val="99"/>
    <w:unhideWhenUsed/>
    <w:rsid w:val="009D08F6"/>
    <w:rPr>
      <w:vertAlign w:val="superscript"/>
    </w:rPr>
  </w:style>
  <w:style w:type="paragraph" w:customStyle="1" w:styleId="Heading-Activitiesandservices">
    <w:name w:val="Heading - Activities and services"/>
    <w:autoRedefine/>
    <w:qFormat/>
    <w:rsid w:val="0074304D"/>
    <w:pPr>
      <w:ind w:left="360"/>
    </w:pPr>
    <w:rPr>
      <w:rFonts w:ascii="Arial" w:eastAsiaTheme="minorEastAsia" w:hAnsi="Arial" w:cs="Arial"/>
      <w:sz w:val="22"/>
      <w:szCs w:val="20"/>
      <w:lang w:val="en-AU"/>
    </w:rPr>
  </w:style>
  <w:style w:type="paragraph" w:customStyle="1" w:styleId="Bullet1">
    <w:name w:val="Bullet 1"/>
    <w:link w:val="Bullet1Char"/>
    <w:autoRedefine/>
    <w:qFormat/>
    <w:rsid w:val="00186692"/>
    <w:pPr>
      <w:spacing w:after="120"/>
    </w:pPr>
    <w:rPr>
      <w:rFonts w:ascii="Arial" w:eastAsia="Times New Roman" w:hAnsi="Arial"/>
      <w:sz w:val="22"/>
      <w:lang w:val="en-AU"/>
    </w:rPr>
  </w:style>
  <w:style w:type="paragraph" w:customStyle="1" w:styleId="Bulletpoints">
    <w:name w:val="Bullet points"/>
    <w:basedOn w:val="Normal"/>
    <w:rsid w:val="00D33805"/>
    <w:pPr>
      <w:numPr>
        <w:numId w:val="1"/>
      </w:numPr>
    </w:pPr>
  </w:style>
  <w:style w:type="paragraph" w:customStyle="1" w:styleId="Normal-instructions">
    <w:name w:val="Normal - instructions"/>
    <w:basedOn w:val="Normal"/>
    <w:autoRedefine/>
    <w:qFormat/>
    <w:rsid w:val="00AB677E"/>
    <w:rPr>
      <w:bCs/>
      <w:color w:val="E7E6E6"/>
      <w:lang w:val="en-AU"/>
      <w14:textFill>
        <w14:solidFill>
          <w14:srgbClr w14:val="E7E6E6">
            <w14:lumMod w14:val="50000"/>
          </w14:srgbClr>
        </w14:solidFill>
      </w14:textFill>
    </w:rPr>
  </w:style>
  <w:style w:type="character" w:customStyle="1" w:styleId="Heading1Char">
    <w:name w:val="Heading 1 Char"/>
    <w:basedOn w:val="DefaultParagraphFont"/>
    <w:link w:val="Heading1"/>
    <w:uiPriority w:val="9"/>
    <w:rsid w:val="00851A2A"/>
    <w:rPr>
      <w:rFonts w:ascii="Gotham" w:eastAsiaTheme="majorEastAsia" w:hAnsi="Gotham" w:cstheme="majorBidi"/>
      <w:b/>
      <w:color w:val="1F3864" w:themeColor="accent1" w:themeShade="80"/>
      <w:sz w:val="40"/>
      <w:szCs w:val="32"/>
    </w:rPr>
  </w:style>
  <w:style w:type="paragraph" w:customStyle="1" w:styleId="List1">
    <w:name w:val="List 1"/>
    <w:basedOn w:val="Normal-instructions"/>
    <w:autoRedefine/>
    <w:qFormat/>
    <w:rsid w:val="00097315"/>
    <w:pPr>
      <w:numPr>
        <w:numId w:val="2"/>
      </w:numPr>
      <w:contextualSpacing/>
    </w:pPr>
  </w:style>
  <w:style w:type="character" w:styleId="Strong">
    <w:name w:val="Strong"/>
    <w:basedOn w:val="DefaultParagraphFont"/>
    <w:uiPriority w:val="22"/>
    <w:qFormat/>
    <w:rsid w:val="00FD4F88"/>
    <w:rPr>
      <w:b/>
      <w:bCs/>
    </w:rPr>
  </w:style>
  <w:style w:type="character" w:styleId="PlaceholderText">
    <w:name w:val="Placeholder Text"/>
    <w:basedOn w:val="DefaultParagraphFont"/>
    <w:uiPriority w:val="99"/>
    <w:semiHidden/>
    <w:rsid w:val="0060672E"/>
    <w:rPr>
      <w:color w:val="808080"/>
    </w:rPr>
  </w:style>
  <w:style w:type="character" w:customStyle="1" w:styleId="Bullet1Char">
    <w:name w:val="Bullet 1 Char"/>
    <w:basedOn w:val="DefaultParagraphFont"/>
    <w:link w:val="Bullet1"/>
    <w:locked/>
    <w:rsid w:val="00186692"/>
    <w:rPr>
      <w:rFonts w:ascii="Arial" w:eastAsia="Times New Roman" w:hAnsi="Arial"/>
      <w:sz w:val="22"/>
      <w:lang w:val="en-AU"/>
    </w:rPr>
  </w:style>
  <w:style w:type="paragraph" w:styleId="EndnoteText">
    <w:name w:val="endnote text"/>
    <w:basedOn w:val="Normal"/>
    <w:link w:val="EndnoteTextChar"/>
    <w:uiPriority w:val="99"/>
    <w:semiHidden/>
    <w:unhideWhenUsed/>
    <w:rsid w:val="00793266"/>
    <w:pPr>
      <w:spacing w:before="0" w:after="0"/>
    </w:pPr>
    <w:rPr>
      <w:rFonts w:eastAsiaTheme="minorHAnsi"/>
      <w:sz w:val="20"/>
      <w:szCs w:val="20"/>
    </w:rPr>
  </w:style>
  <w:style w:type="character" w:customStyle="1" w:styleId="EndnoteTextChar">
    <w:name w:val="Endnote Text Char"/>
    <w:basedOn w:val="DefaultParagraphFont"/>
    <w:link w:val="EndnoteText"/>
    <w:uiPriority w:val="99"/>
    <w:semiHidden/>
    <w:rsid w:val="00793266"/>
    <w:rPr>
      <w:rFonts w:ascii="Arial" w:hAnsi="Arial"/>
      <w:sz w:val="20"/>
      <w:szCs w:val="20"/>
    </w:rPr>
  </w:style>
  <w:style w:type="character" w:styleId="EndnoteReference">
    <w:name w:val="endnote reference"/>
    <w:basedOn w:val="DefaultParagraphFont"/>
    <w:uiPriority w:val="99"/>
    <w:semiHidden/>
    <w:unhideWhenUsed/>
    <w:rsid w:val="00793266"/>
    <w:rPr>
      <w:vertAlign w:val="superscript"/>
    </w:rPr>
  </w:style>
  <w:style w:type="paragraph" w:styleId="TOCHeading">
    <w:name w:val="TOC Heading"/>
    <w:basedOn w:val="Heading1"/>
    <w:next w:val="Normal"/>
    <w:uiPriority w:val="39"/>
    <w:semiHidden/>
    <w:unhideWhenUsed/>
    <w:qFormat/>
    <w:rsid w:val="00A637AB"/>
    <w:pPr>
      <w:spacing w:before="240" w:after="0"/>
      <w:outlineLvl w:val="9"/>
    </w:pPr>
    <w:rPr>
      <w:rFonts w:asciiTheme="majorHAnsi" w:hAnsiTheme="majorHAnsi"/>
      <w:b w:val="0"/>
      <w:color w:val="2F5496" w:themeColor="accent1" w:themeShade="BF"/>
      <w:sz w:val="32"/>
    </w:rPr>
  </w:style>
  <w:style w:type="character" w:customStyle="1" w:styleId="normaltextrun">
    <w:name w:val="normaltextrun"/>
    <w:basedOn w:val="DefaultParagraphFont"/>
    <w:rsid w:val="003708F2"/>
    <w:rPr>
      <w:rFonts w:ascii="Calibri" w:hAnsi="Calibri"/>
      <w:b w:val="0"/>
      <w:i w:val="0"/>
      <w:color w:val="262626" w:themeColor="text1" w:themeTint="D9"/>
      <w:spacing w:val="0"/>
      <w:sz w:val="22"/>
    </w:rPr>
  </w:style>
  <w:style w:type="paragraph" w:styleId="BodyText">
    <w:name w:val="Body Text"/>
    <w:basedOn w:val="Normal"/>
    <w:link w:val="BodyTextChar"/>
    <w:uiPriority w:val="1"/>
    <w:qFormat/>
    <w:rsid w:val="00FB226C"/>
    <w:pPr>
      <w:autoSpaceDE w:val="0"/>
      <w:autoSpaceDN w:val="0"/>
      <w:adjustRightInd w:val="0"/>
      <w:spacing w:before="0" w:after="0"/>
      <w:ind w:left="100"/>
    </w:pPr>
    <w:rPr>
      <w:rFonts w:eastAsiaTheme="minorHAnsi" w:cs="Arial"/>
      <w:sz w:val="20"/>
      <w:szCs w:val="20"/>
      <w:lang w:val="en-AU"/>
    </w:rPr>
  </w:style>
  <w:style w:type="character" w:customStyle="1" w:styleId="BodyTextChar">
    <w:name w:val="Body Text Char"/>
    <w:basedOn w:val="DefaultParagraphFont"/>
    <w:link w:val="BodyText"/>
    <w:uiPriority w:val="1"/>
    <w:rsid w:val="00FB226C"/>
    <w:rPr>
      <w:rFonts w:ascii="Arial" w:hAnsi="Arial" w:cs="Arial"/>
      <w:sz w:val="20"/>
      <w:szCs w:val="20"/>
      <w:lang w:val="en-AU"/>
    </w:rPr>
  </w:style>
  <w:style w:type="paragraph" w:styleId="Revision">
    <w:name w:val="Revision"/>
    <w:hidden/>
    <w:uiPriority w:val="99"/>
    <w:semiHidden/>
    <w:rsid w:val="002D3CBD"/>
    <w:rPr>
      <w:rFonts w:ascii="Arial" w:eastAsiaTheme="minorEastAsia" w:hAnsi="Arial"/>
      <w:sz w:val="22"/>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8B4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954623">
      <w:bodyDiv w:val="1"/>
      <w:marLeft w:val="0"/>
      <w:marRight w:val="0"/>
      <w:marTop w:val="0"/>
      <w:marBottom w:val="0"/>
      <w:divBdr>
        <w:top w:val="none" w:sz="0" w:space="0" w:color="auto"/>
        <w:left w:val="none" w:sz="0" w:space="0" w:color="auto"/>
        <w:bottom w:val="none" w:sz="0" w:space="0" w:color="auto"/>
        <w:right w:val="none" w:sz="0" w:space="0" w:color="auto"/>
      </w:divBdr>
    </w:div>
    <w:div w:id="528373046">
      <w:bodyDiv w:val="1"/>
      <w:marLeft w:val="0"/>
      <w:marRight w:val="0"/>
      <w:marTop w:val="0"/>
      <w:marBottom w:val="0"/>
      <w:divBdr>
        <w:top w:val="none" w:sz="0" w:space="0" w:color="auto"/>
        <w:left w:val="none" w:sz="0" w:space="0" w:color="auto"/>
        <w:bottom w:val="none" w:sz="0" w:space="0" w:color="auto"/>
        <w:right w:val="none" w:sz="0" w:space="0" w:color="auto"/>
      </w:divBdr>
    </w:div>
    <w:div w:id="865680364">
      <w:bodyDiv w:val="1"/>
      <w:marLeft w:val="0"/>
      <w:marRight w:val="0"/>
      <w:marTop w:val="0"/>
      <w:marBottom w:val="0"/>
      <w:divBdr>
        <w:top w:val="none" w:sz="0" w:space="0" w:color="auto"/>
        <w:left w:val="none" w:sz="0" w:space="0" w:color="auto"/>
        <w:bottom w:val="none" w:sz="0" w:space="0" w:color="auto"/>
        <w:right w:val="none" w:sz="0" w:space="0" w:color="auto"/>
      </w:divBdr>
    </w:div>
    <w:div w:id="1081021946">
      <w:bodyDiv w:val="1"/>
      <w:marLeft w:val="0"/>
      <w:marRight w:val="0"/>
      <w:marTop w:val="0"/>
      <w:marBottom w:val="0"/>
      <w:divBdr>
        <w:top w:val="none" w:sz="0" w:space="0" w:color="auto"/>
        <w:left w:val="none" w:sz="0" w:space="0" w:color="auto"/>
        <w:bottom w:val="none" w:sz="0" w:space="0" w:color="auto"/>
        <w:right w:val="none" w:sz="0" w:space="0" w:color="auto"/>
      </w:divBdr>
    </w:div>
    <w:div w:id="1195773444">
      <w:bodyDiv w:val="1"/>
      <w:marLeft w:val="0"/>
      <w:marRight w:val="0"/>
      <w:marTop w:val="0"/>
      <w:marBottom w:val="0"/>
      <w:divBdr>
        <w:top w:val="none" w:sz="0" w:space="0" w:color="auto"/>
        <w:left w:val="none" w:sz="0" w:space="0" w:color="auto"/>
        <w:bottom w:val="none" w:sz="0" w:space="0" w:color="auto"/>
        <w:right w:val="none" w:sz="0" w:space="0" w:color="auto"/>
      </w:divBdr>
    </w:div>
    <w:div w:id="200415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videnceportal.dcj.nsw.gov.au/evidence-portal-home/our-evidence-reviews/youth-work-agency-and-empowerment-evidence-review.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videnceportal.dcj.nsw.gov.au/evidence-portal-home/our-evidence-reviews/community-strengthening-evidence-review/community-strengthening-critical-element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idenceportal.dcj.nsw.gov.au/content/dcj/evidenceportal/evidence-portal-home/our-evidence-reviews/community-strengthening-evidence-review/community-strengthening-critical-elements.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531F52B4EC15489FA927AE13701725" ma:contentTypeVersion="6" ma:contentTypeDescription="Create a new document." ma:contentTypeScope="" ma:versionID="86c1a9a9bfd5d9c9b147b79cb71b9ba6">
  <xsd:schema xmlns:xsd="http://www.w3.org/2001/XMLSchema" xmlns:xs="http://www.w3.org/2001/XMLSchema" xmlns:p="http://schemas.microsoft.com/office/2006/metadata/properties" xmlns:ns2="cb68056c-4855-4627-928f-a2e7262bbe34" xmlns:ns3="e76a2994-1241-4a32-9049-65321c14f93d" targetNamespace="http://schemas.microsoft.com/office/2006/metadata/properties" ma:root="true" ma:fieldsID="bb75cb5f43d12c23225e1e595c1bd405" ns2:_="" ns3:_="">
    <xsd:import namespace="cb68056c-4855-4627-928f-a2e7262bbe34"/>
    <xsd:import namespace="e76a2994-1241-4a32-9049-65321c14f9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8056c-4855-4627-928f-a2e7262bb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6a2994-1241-4a32-9049-65321c14f93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355A19-C86D-4985-9224-52D3FF7C8418}">
  <ds:schemaRefs>
    <ds:schemaRef ds:uri="http://schemas.microsoft.com/office/infopath/2007/PartnerControls"/>
    <ds:schemaRef ds:uri="cb68056c-4855-4627-928f-a2e7262bbe34"/>
    <ds:schemaRef ds:uri="e76a2994-1241-4a32-9049-65321c14f93d"/>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74D6743-4E5D-4FEF-A805-7F8335F05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8056c-4855-4627-928f-a2e7262bbe34"/>
    <ds:schemaRef ds:uri="e76a2994-1241-4a32-9049-65321c14f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FBB680-400D-485F-A6EB-3AD5103C8149}">
  <ds:schemaRefs>
    <ds:schemaRef ds:uri="http://schemas.openxmlformats.org/officeDocument/2006/bibliography"/>
  </ds:schemaRefs>
</ds:datastoreItem>
</file>

<file path=customXml/itemProps4.xml><?xml version="1.0" encoding="utf-8"?>
<ds:datastoreItem xmlns:ds="http://schemas.openxmlformats.org/officeDocument/2006/customXml" ds:itemID="{6167CEE0-FDAD-4F03-8F7A-3B0A751A7E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1258</Words>
  <Characters>7176</Characters>
  <Application>Microsoft Office Word</Application>
  <DocSecurity>0</DocSecurity>
  <Lines>59</Lines>
  <Paragraphs>16</Paragraphs>
  <ScaleCrop>false</ScaleCrop>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Iacovella</dc:creator>
  <cp:keywords/>
  <dc:description/>
  <cp:lastModifiedBy>CORINNE BEASLEY</cp:lastModifiedBy>
  <cp:revision>3</cp:revision>
  <cp:lastPrinted>2019-08-30T11:20:00Z</cp:lastPrinted>
  <dcterms:created xsi:type="dcterms:W3CDTF">2024-06-07T02:52:00Z</dcterms:created>
  <dcterms:modified xsi:type="dcterms:W3CDTF">2024-06-07T03:35:00Z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0x01010022531F52B4EC15489FA927AE13701725</vt:lpwstr>
  </property>
</Properties>
</file>